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bCs/>
          <w:spacing w:val="-4"/>
          <w:sz w:val="26"/>
          <w:szCs w:val="26"/>
          <w:u w:val="single"/>
          <w:lang w:val="ru-RU"/>
        </w:rPr>
      </w:pPr>
      <w:r>
        <w:rPr>
          <w:rFonts w:ascii="Times New Roman" w:hAnsi="Times New Roman" w:cs="Times New Roman"/>
          <w:b/>
          <w:bCs/>
          <w:spacing w:val="-4"/>
          <w:sz w:val="26"/>
          <w:szCs w:val="26"/>
          <w:u w:val="single"/>
          <w:lang w:val="ru-RU"/>
        </w:rPr>
        <w:t xml:space="preserve">Раскрытие информации ООО «</w:t>
      </w:r>
      <w:r>
        <w:rPr>
          <w:rFonts w:ascii="Times New Roman" w:hAnsi="Times New Roman" w:cs="Times New Roman"/>
          <w:b/>
          <w:bCs/>
          <w:spacing w:val="-4"/>
          <w:sz w:val="26"/>
          <w:szCs w:val="26"/>
          <w:u w:val="single"/>
          <w:lang w:val="ru-RU"/>
        </w:rPr>
        <w:t xml:space="preserve">ЕвроЛомбард</w:t>
      </w:r>
      <w:r>
        <w:rPr>
          <w:rFonts w:ascii="Times New Roman" w:hAnsi="Times New Roman" w:cs="Times New Roman"/>
          <w:b/>
          <w:bCs/>
          <w:spacing w:val="-4"/>
          <w:sz w:val="26"/>
          <w:szCs w:val="26"/>
          <w:u w:val="single"/>
          <w:lang w:val="ru-RU"/>
        </w:rPr>
        <w:t xml:space="preserve">»</w:t>
      </w:r>
      <w:r>
        <w:rPr>
          <w:rFonts w:ascii="Times New Roman" w:hAnsi="Times New Roman" w:cs="Times New Roman"/>
          <w:b/>
          <w:bCs/>
          <w:spacing w:val="-4"/>
          <w:sz w:val="26"/>
          <w:szCs w:val="26"/>
          <w:u w:val="single"/>
          <w:lang w:val="ru-RU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spacing w:val="-4"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bCs/>
          <w:spacing w:val="-4"/>
          <w:sz w:val="26"/>
          <w:szCs w:val="26"/>
          <w:lang w:val="ru-RU"/>
        </w:rPr>
        <w:t xml:space="preserve">Условия предоставления микрозайма</w:t>
      </w:r>
      <w:r>
        <w:rPr>
          <w:rFonts w:ascii="Times New Roman" w:hAnsi="Times New Roman" w:cs="Times New Roman"/>
          <w:b/>
          <w:bCs/>
          <w:spacing w:val="-4"/>
          <w:sz w:val="26"/>
          <w:szCs w:val="26"/>
          <w:lang w:val="ru-RU"/>
        </w:rPr>
      </w:r>
    </w:p>
    <w:p>
      <w:pPr>
        <w:jc w:val="both"/>
        <w:rPr>
          <w:rFonts w:ascii="Times New Roman" w:hAnsi="Times New Roman" w:cs="Times New Roman"/>
          <w:spacing w:val="-4"/>
          <w:sz w:val="26"/>
          <w:szCs w:val="26"/>
          <w:lang w:val="ru-RU"/>
        </w:rPr>
      </w:pPr>
      <w:r>
        <w:rPr>
          <w:rFonts w:ascii="Times New Roman" w:hAnsi="Times New Roman" w:cs="Times New Roman"/>
          <w:spacing w:val="-4"/>
          <w:sz w:val="26"/>
          <w:szCs w:val="26"/>
          <w:lang w:val="ru-RU"/>
        </w:rPr>
        <w:t xml:space="preserve">Микрозаем предоставляется лицам, достигшим 18 лет, либо, в случаях, установленных законодательством, до достижения восемнадцатилетнего возраста</w:t>
      </w:r>
      <w:r>
        <w:rPr>
          <w:rFonts w:ascii="Times New Roman" w:hAnsi="Times New Roman" w:cs="Times New Roman"/>
          <w:spacing w:val="-4"/>
          <w:sz w:val="26"/>
          <w:szCs w:val="26"/>
          <w:lang w:val="ru-RU"/>
        </w:rPr>
        <w:t xml:space="preserve">.</w:t>
      </w:r>
      <w:r>
        <w:rPr>
          <w:rFonts w:ascii="Times New Roman" w:hAnsi="Times New Roman" w:cs="Times New Roman"/>
          <w:spacing w:val="-4"/>
          <w:sz w:val="26"/>
          <w:szCs w:val="26"/>
          <w:lang w:val="ru-RU"/>
        </w:rPr>
      </w:r>
    </w:p>
    <w:p>
      <w:pPr>
        <w:jc w:val="both"/>
        <w:spacing w:after="0"/>
        <w:rPr>
          <w:rFonts w:ascii="Times New Roman" w:hAnsi="Times New Roman" w:cs="Times New Roman"/>
          <w:b/>
          <w:bCs/>
          <w:spacing w:val="-4"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bCs/>
          <w:spacing w:val="-4"/>
          <w:sz w:val="26"/>
          <w:szCs w:val="26"/>
          <w:lang w:val="ru-RU"/>
        </w:rPr>
        <w:t xml:space="preserve">Документы, которые необходимо предоставить для получения микрозайма</w:t>
      </w:r>
      <w:r>
        <w:rPr>
          <w:rFonts w:ascii="Times New Roman" w:hAnsi="Times New Roman" w:cs="Times New Roman"/>
          <w:b/>
          <w:bCs/>
          <w:spacing w:val="-4"/>
          <w:sz w:val="26"/>
          <w:szCs w:val="26"/>
          <w:lang w:val="ru-RU"/>
        </w:rPr>
      </w:r>
    </w:p>
    <w:p>
      <w:pPr>
        <w:jc w:val="both"/>
        <w:spacing w:after="0"/>
        <w:rPr>
          <w:rFonts w:ascii="Times New Roman" w:hAnsi="Times New Roman" w:cs="Times New Roman"/>
          <w:spacing w:val="-4"/>
          <w:sz w:val="26"/>
          <w:szCs w:val="26"/>
          <w:lang w:val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  <w14:ligatures w14:val="none"/>
        </w:rPr>
        <w:t xml:space="preserve">Для заключения Договора микрозайма заемщик обязан предъявить документ, удостоверяющий личность (паспорт, </w:t>
      </w:r>
      <w:r>
        <w:rPr>
          <w:rFonts w:ascii="Times New Roman" w:hAnsi="Times New Roman" w:eastAsia="Calibri" w:cs="Times New Roman"/>
          <w:sz w:val="26"/>
          <w:szCs w:val="26"/>
          <w:lang w:eastAsia="ru-RU"/>
          <w14:ligatures w14:val="none"/>
        </w:rPr>
        <w:t xml:space="preserve">вид на жительство в Республике Беларусь, </w:t>
      </w:r>
      <w:hyperlink r:id="rId9" w:tooltip="consultantplus://offline/ref=E9B378B17D08C443E39CDD9A15CD7811F62412B8CDFE3ECB04DEA084A57061EF92D7DE035047CF3049D2B963EA17fBJ" w:history="1">
        <w:r>
          <w:rPr>
            <w:rFonts w:ascii="Times New Roman" w:hAnsi="Times New Roman" w:eastAsia="Calibri" w:cs="Times New Roman"/>
            <w:bCs/>
            <w:sz w:val="26"/>
            <w:szCs w:val="26"/>
            <w:lang w:eastAsia="ru-RU"/>
            <w14:ligatures w14:val="none"/>
          </w:rPr>
          <w:t xml:space="preserve">удостоверение</w:t>
        </w:r>
      </w:hyperlink>
      <w:r>
        <w:rPr>
          <w:rFonts w:ascii="Times New Roman" w:hAnsi="Times New Roman" w:eastAsia="Calibri" w:cs="Times New Roman"/>
          <w:bCs/>
          <w:sz w:val="26"/>
          <w:szCs w:val="26"/>
          <w:lang w:eastAsia="ru-RU"/>
          <w14:ligatures w14:val="none"/>
        </w:rPr>
        <w:t xml:space="preserve"> беженца</w:t>
      </w:r>
      <w:r>
        <w:rPr>
          <w:rFonts w:ascii="Times New Roman" w:hAnsi="Times New Roman" w:eastAsia="Calibri" w:cs="Times New Roman"/>
          <w:sz w:val="26"/>
          <w:szCs w:val="26"/>
          <w:lang w:val="ru-RU" w:eastAsia="ru-RU"/>
          <w14:ligatures w14:val="none"/>
        </w:rPr>
        <w:t xml:space="preserve">).</w:t>
      </w:r>
      <w:r>
        <w:rPr>
          <w:rFonts w:ascii="Times New Roman" w:hAnsi="Times New Roman" w:cs="Times New Roman"/>
          <w:spacing w:val="-4"/>
          <w:sz w:val="26"/>
          <w:szCs w:val="26"/>
          <w:lang w:val="ru-RU"/>
        </w:rPr>
      </w:r>
    </w:p>
    <w:p>
      <w:pPr>
        <w:jc w:val="both"/>
        <w:spacing w:after="0"/>
        <w:rPr>
          <w:rFonts w:ascii="Times New Roman" w:hAnsi="Times New Roman" w:eastAsia="Calibri" w:cs="Times New Roman"/>
          <w:sz w:val="26"/>
          <w:szCs w:val="26"/>
          <w:lang w:val="ru-RU" w:eastAsia="ru-RU"/>
          <w14:ligatures w14:val="none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  <w14:ligatures w14:val="none"/>
        </w:rPr>
        <w:t xml:space="preserve">Заимодавец вправе запросить дополнительную информацию, сведения и/или документы по своему усмотрению, необходимые для заключения Договора микрозайма и подтверждения платежеспособности</w:t>
      </w:r>
      <w:r>
        <w:rPr>
          <w:rFonts w:ascii="Times New Roman" w:hAnsi="Times New Roman" w:eastAsia="Calibri" w:cs="Times New Roman"/>
          <w:sz w:val="26"/>
          <w:szCs w:val="26"/>
          <w:lang w:val="ru-RU" w:eastAsia="ru-RU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6"/>
          <w:szCs w:val="26"/>
          <w:lang w:val="ru-RU" w:eastAsia="ru-RU"/>
          <w14:ligatures w14:val="none"/>
        </w:rPr>
      </w:r>
    </w:p>
    <w:p>
      <w:pPr>
        <w:jc w:val="both"/>
        <w:rPr>
          <w:rFonts w:ascii="Times New Roman" w:hAnsi="Times New Roman" w:eastAsia="Calibri" w:cs="Times New Roman"/>
          <w:sz w:val="26"/>
          <w:szCs w:val="26"/>
          <w:lang w:val="ru-RU" w:eastAsia="ru-RU"/>
          <w14:ligatures w14:val="none"/>
        </w:rPr>
      </w:pPr>
      <w:r>
        <w:rPr>
          <w:rFonts w:ascii="Times New Roman" w:hAnsi="Times New Roman" w:eastAsia="Calibri" w:cs="Times New Roman"/>
          <w:sz w:val="26"/>
          <w:szCs w:val="26"/>
          <w:lang w:val="ru-RU" w:eastAsia="ru-RU"/>
          <w14:ligatures w14:val="none"/>
        </w:rPr>
        <w:t xml:space="preserve">Срок рассмотрения предоставленных документов и принятия решения о предоставлении микрозайма – до </w:t>
      </w:r>
      <w:r>
        <w:rPr>
          <w:rFonts w:ascii="Times New Roman" w:hAnsi="Times New Roman" w:eastAsia="Calibri" w:cs="Times New Roman"/>
          <w:sz w:val="26"/>
          <w:szCs w:val="26"/>
          <w:lang w:val="ru-RU" w:eastAsia="ru-RU"/>
          <w14:ligatures w14:val="none"/>
        </w:rPr>
        <w:t xml:space="preserve">1</w:t>
      </w:r>
      <w:r>
        <w:rPr>
          <w:rFonts w:ascii="Times New Roman" w:hAnsi="Times New Roman" w:eastAsia="Calibri" w:cs="Times New Roman"/>
          <w:sz w:val="26"/>
          <w:szCs w:val="26"/>
          <w:lang w:val="ru-RU" w:eastAsia="ru-RU"/>
          <w14:ligatures w14:val="none"/>
        </w:rPr>
        <w:t xml:space="preserve">5 минут с момента предоставления документов</w:t>
      </w:r>
      <w:r>
        <w:rPr>
          <w:rFonts w:ascii="Times New Roman" w:hAnsi="Times New Roman" w:eastAsia="Calibri" w:cs="Times New Roman"/>
          <w:sz w:val="26"/>
          <w:szCs w:val="26"/>
          <w:lang w:val="ru-RU" w:eastAsia="ru-RU"/>
          <w14:ligatures w14:val="none"/>
        </w:rPr>
        <w:t xml:space="preserve"> и имущества, предлагаемого в качестве обеспечения исполнения обязательств по договору микрозайма</w:t>
      </w:r>
      <w:r>
        <w:rPr>
          <w:rFonts w:ascii="Times New Roman" w:hAnsi="Times New Roman" w:eastAsia="Calibri" w:cs="Times New Roman"/>
          <w:sz w:val="26"/>
          <w:szCs w:val="26"/>
          <w:lang w:val="ru-RU" w:eastAsia="ru-RU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6"/>
          <w:szCs w:val="26"/>
          <w:lang w:val="ru-RU" w:eastAsia="ru-RU"/>
          <w14:ligatures w14:val="none"/>
        </w:rPr>
      </w:r>
    </w:p>
    <w:p>
      <w:pPr>
        <w:jc w:val="both"/>
        <w:spacing w:after="0"/>
        <w:rPr>
          <w:rFonts w:ascii="Times New Roman" w:hAnsi="Times New Roman" w:eastAsia="Calibri" w:cs="Times New Roman"/>
          <w:b/>
          <w:bCs/>
          <w:sz w:val="26"/>
          <w:szCs w:val="26"/>
          <w:lang w:val="ru-RU" w:eastAsia="ru-RU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  <w:lang w:val="ru-RU" w:eastAsia="ru-RU"/>
          <w14:ligatures w14:val="none"/>
        </w:rPr>
        <w:t xml:space="preserve">Обязательное осуществление оценки платежеспособности заявителя с учетом его доходов</w:t>
      </w:r>
      <w:r>
        <w:rPr>
          <w:rFonts w:ascii="Times New Roman" w:hAnsi="Times New Roman" w:eastAsia="Calibri" w:cs="Times New Roman"/>
          <w:b/>
          <w:bCs/>
          <w:sz w:val="26"/>
          <w:szCs w:val="26"/>
          <w:lang w:val="ru-RU" w:eastAsia="ru-RU"/>
          <w14:ligatures w14:val="none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14:ligatures w14:val="none"/>
        </w:rPr>
      </w:pPr>
      <w:r>
        <w:rPr>
          <w:rFonts w:ascii="Times New Roman" w:hAnsi="Times New Roman" w:eastAsia="Calibri" w:cs="Times New Roman"/>
          <w:sz w:val="26"/>
          <w:szCs w:val="26"/>
          <w14:ligatures w14:val="none"/>
        </w:rPr>
        <w:t xml:space="preserve">В рамках исполнения Постановления правления Национального банка Республики Беларусь от 31 марта 2020 г. №100 (далее – Постановление №100), с 01 марта 2025 года, перед заключением Договора микрозайма, ООО «</w:t>
      </w:r>
      <w:r>
        <w:rPr>
          <w:rFonts w:ascii="Times New Roman" w:hAnsi="Times New Roman" w:eastAsia="Calibri" w:cs="Times New Roman"/>
          <w:sz w:val="26"/>
          <w:szCs w:val="26"/>
          <w14:ligatures w14:val="none"/>
        </w:rPr>
        <w:t xml:space="preserve">ЕвроЛомбард</w:t>
      </w:r>
      <w:r>
        <w:rPr>
          <w:rFonts w:ascii="Times New Roman" w:hAnsi="Times New Roman" w:eastAsia="Calibri" w:cs="Times New Roman"/>
          <w:sz w:val="26"/>
          <w:szCs w:val="26"/>
          <w14:ligatures w14:val="none"/>
        </w:rPr>
        <w:t xml:space="preserve">» обязано проверять показатель долговой нагрузки (далее – ПДН) заявителя при предоставлении микрозайма на сумму от 420 белорусских рублей.</w:t>
      </w:r>
      <w:r>
        <w:rPr>
          <w:rFonts w:ascii="Times New Roman" w:hAnsi="Times New Roman" w:eastAsia="Calibri" w:cs="Times New Roman"/>
          <w:sz w:val="26"/>
          <w:szCs w:val="26"/>
          <w14:ligatures w14:val="none"/>
        </w:rPr>
      </w:r>
    </w:p>
    <w:p>
      <w:pPr>
        <w:contextualSpacing/>
        <w:jc w:val="both"/>
        <w:spacing w:line="240" w:lineRule="auto"/>
        <w:rPr>
          <w:rFonts w:ascii="Times New Roman" w:hAnsi="Times New Roman" w:eastAsia="Calibri" w:cs="Times New Roman"/>
          <w:sz w:val="26"/>
          <w:szCs w:val="26"/>
          <w:lang w:val="ru-RU"/>
          <w14:ligatures w14:val="none"/>
        </w:rPr>
      </w:pPr>
      <w:r>
        <w:rPr>
          <w:rFonts w:ascii="Times New Roman" w:hAnsi="Times New Roman" w:eastAsia="Calibri" w:cs="Times New Roman"/>
          <w:sz w:val="26"/>
          <w:szCs w:val="26"/>
          <w:lang w:val="ru-RU"/>
          <w14:ligatures w14:val="none"/>
        </w:rPr>
        <w:t xml:space="preserve">Порядок расчета ПДН в ООО «</w:t>
      </w:r>
      <w:r>
        <w:rPr>
          <w:rFonts w:ascii="Times New Roman" w:hAnsi="Times New Roman" w:eastAsia="Calibri" w:cs="Times New Roman"/>
          <w:sz w:val="26"/>
          <w:szCs w:val="26"/>
          <w:lang w:val="ru-RU"/>
          <w14:ligatures w14:val="none"/>
        </w:rPr>
        <w:t xml:space="preserve">ЕвроЛомбард</w:t>
      </w:r>
      <w:r>
        <w:rPr>
          <w:rFonts w:ascii="Times New Roman" w:hAnsi="Times New Roman" w:eastAsia="Calibri" w:cs="Times New Roman"/>
          <w:sz w:val="26"/>
          <w:szCs w:val="26"/>
          <w:lang w:val="ru-RU"/>
          <w14:ligatures w14:val="none"/>
        </w:rPr>
        <w:t xml:space="preserve">» представлен в разделе 4 Правил предоставления микрозаймов физическим лицам под залог личного имущества.</w:t>
      </w:r>
      <w:r>
        <w:rPr>
          <w:rFonts w:ascii="Times New Roman" w:hAnsi="Times New Roman" w:eastAsia="Calibri" w:cs="Times New Roman"/>
          <w:sz w:val="26"/>
          <w:szCs w:val="26"/>
          <w:lang w:val="ru-RU"/>
          <w14:ligatures w14:val="none"/>
        </w:rPr>
      </w:r>
    </w:p>
    <w:p>
      <w:pPr>
        <w:contextualSpacing/>
        <w:jc w:val="both"/>
        <w:spacing w:line="240" w:lineRule="auto"/>
        <w:rPr>
          <w:rFonts w:ascii="Times New Roman" w:hAnsi="Times New Roman" w:eastAsia="Calibri" w:cs="Times New Roman"/>
          <w:sz w:val="26"/>
          <w:szCs w:val="26"/>
          <w:lang w:val="ru-RU"/>
          <w14:ligatures w14:val="none"/>
        </w:rPr>
      </w:pPr>
      <w:r>
        <w:rPr>
          <w:rFonts w:ascii="Times New Roman" w:hAnsi="Times New Roman" w:eastAsia="Calibri" w:cs="Times New Roman"/>
          <w:sz w:val="26"/>
          <w:szCs w:val="26"/>
          <w:lang w:val="ru-RU"/>
          <w14:ligatures w14:val="none"/>
        </w:rPr>
      </w:r>
      <w:r>
        <w:rPr>
          <w:rFonts w:ascii="Times New Roman" w:hAnsi="Times New Roman" w:eastAsia="Calibri" w:cs="Times New Roman"/>
          <w:sz w:val="26"/>
          <w:szCs w:val="26"/>
          <w:lang w:val="ru-RU"/>
          <w14:ligatures w14:val="none"/>
        </w:rPr>
      </w:r>
    </w:p>
    <w:p>
      <w:pPr>
        <w:jc w:val="both"/>
        <w:spacing w:before="160" w:after="0" w:line="240" w:lineRule="auto"/>
        <w:rPr>
          <w:rFonts w:ascii="Times New Roman" w:hAnsi="Times New Roman" w:cs="Times New Roman"/>
          <w:b/>
          <w:bCs/>
          <w:spacing w:val="-4"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bCs/>
          <w:spacing w:val="-4"/>
          <w:sz w:val="26"/>
          <w:szCs w:val="26"/>
          <w:lang w:val="ru-RU"/>
        </w:rPr>
        <w:t xml:space="preserve">Способы обеспечения исполнения обязательств по договору микрозайма</w:t>
      </w:r>
      <w:r>
        <w:rPr>
          <w:rFonts w:ascii="Times New Roman" w:hAnsi="Times New Roman" w:cs="Times New Roman"/>
          <w:b/>
          <w:bCs/>
          <w:spacing w:val="-4"/>
          <w:sz w:val="26"/>
          <w:szCs w:val="26"/>
          <w:lang w:val="ru-RU"/>
        </w:rPr>
      </w:r>
    </w:p>
    <w:p>
      <w:pPr>
        <w:jc w:val="both"/>
        <w:rPr>
          <w:rFonts w:ascii="Times New Roman" w:hAnsi="Times New Roman" w:cs="Times New Roman"/>
          <w:spacing w:val="-4"/>
          <w:sz w:val="26"/>
          <w:szCs w:val="26"/>
          <w:lang w:val="ru-RU"/>
        </w:rPr>
      </w:pPr>
      <w:r>
        <w:rPr>
          <w:rFonts w:ascii="Times New Roman" w:hAnsi="Times New Roman" w:cs="Times New Roman"/>
          <w:spacing w:val="-4"/>
          <w:sz w:val="26"/>
          <w:szCs w:val="26"/>
          <w:lang w:val="ru-RU"/>
        </w:rPr>
        <w:t xml:space="preserve">Микрозае</w:t>
      </w:r>
      <w:r>
        <w:rPr>
          <w:rFonts w:ascii="Times New Roman" w:hAnsi="Times New Roman" w:cs="Times New Roman"/>
          <w:spacing w:val="-4"/>
          <w:sz w:val="26"/>
          <w:szCs w:val="26"/>
          <w:lang w:val="ru-RU"/>
        </w:rPr>
        <w:t xml:space="preserve">м предоставляется под залог движимого имущества (в том числе изделий из драгоценных металлов, транспортных средств), предназначенного для личного, семейного или домашнего использования, согласно перечню – Приложению 1 к Правилам предоставления микрозаймов.</w:t>
      </w:r>
      <w:r>
        <w:rPr>
          <w:rFonts w:ascii="Times New Roman" w:hAnsi="Times New Roman" w:cs="Times New Roman"/>
          <w:spacing w:val="-4"/>
          <w:sz w:val="26"/>
          <w:szCs w:val="26"/>
          <w:lang w:val="ru-RU"/>
        </w:rPr>
      </w:r>
    </w:p>
    <w:p>
      <w:pPr>
        <w:jc w:val="both"/>
        <w:spacing w:after="0"/>
        <w:rPr>
          <w:rFonts w:ascii="Times New Roman" w:hAnsi="Times New Roman" w:cs="Times New Roman"/>
          <w:b/>
          <w:bCs/>
          <w:spacing w:val="-4"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bCs/>
          <w:spacing w:val="-4"/>
          <w:sz w:val="26"/>
          <w:szCs w:val="26"/>
          <w:lang w:val="ru-RU"/>
        </w:rPr>
        <w:t xml:space="preserve">Способы предоставления микрозайма</w:t>
      </w:r>
      <w:r>
        <w:rPr>
          <w:rFonts w:ascii="Times New Roman" w:hAnsi="Times New Roman" w:cs="Times New Roman"/>
          <w:b/>
          <w:bCs/>
          <w:spacing w:val="-4"/>
          <w:sz w:val="26"/>
          <w:szCs w:val="26"/>
          <w:lang w:val="ru-RU"/>
        </w:rPr>
      </w:r>
    </w:p>
    <w:p>
      <w:pPr>
        <w:jc w:val="both"/>
        <w:spacing w:after="0"/>
        <w:rPr>
          <w:rFonts w:ascii="Times New Roman" w:hAnsi="Times New Roman" w:cs="Times New Roman"/>
          <w:spacing w:val="-4"/>
          <w:sz w:val="26"/>
          <w:szCs w:val="26"/>
          <w:lang w:val="ru-RU"/>
        </w:rPr>
      </w:pPr>
      <w:r>
        <w:rPr>
          <w:rFonts w:ascii="Times New Roman" w:hAnsi="Times New Roman" w:cs="Times New Roman"/>
          <w:spacing w:val="-4"/>
          <w:sz w:val="26"/>
          <w:szCs w:val="26"/>
          <w:lang w:val="ru-RU"/>
        </w:rPr>
        <w:t xml:space="preserve">Займодавец предоставлен </w:t>
      </w:r>
      <w:r>
        <w:rPr>
          <w:rFonts w:ascii="Times New Roman" w:hAnsi="Times New Roman" w:cs="Times New Roman"/>
          <w:spacing w:val="-4"/>
          <w:sz w:val="26"/>
          <w:szCs w:val="26"/>
          <w:lang w:val="ru-RU"/>
        </w:rPr>
        <w:t xml:space="preserve">микрозайм</w:t>
      </w:r>
      <w:r>
        <w:rPr>
          <w:rFonts w:ascii="Times New Roman" w:hAnsi="Times New Roman" w:cs="Times New Roman"/>
          <w:spacing w:val="-4"/>
          <w:sz w:val="26"/>
          <w:szCs w:val="26"/>
          <w:lang w:val="ru-RU"/>
        </w:rPr>
        <w:t xml:space="preserve"> заёмщику одним из следующих</w:t>
      </w:r>
      <w:r>
        <w:rPr>
          <w:rFonts w:ascii="Times New Roman" w:hAnsi="Times New Roman" w:cs="Times New Roman"/>
          <w:spacing w:val="-4"/>
          <w:sz w:val="26"/>
          <w:szCs w:val="26"/>
          <w:lang w:val="ru-RU"/>
        </w:rPr>
        <w:t xml:space="preserve"> способов: наличными денежными средствами в месте заключения договора микрозайма или путём перечисления денежных средств на расчётный счет заёмщика, указанный им в заявлении о предоставлении микрозайма путём перечисления денежных средств на расчетный счёт.</w:t>
      </w:r>
      <w:r>
        <w:rPr>
          <w:rFonts w:ascii="Times New Roman" w:hAnsi="Times New Roman" w:cs="Times New Roman"/>
          <w:spacing w:val="-4"/>
          <w:sz w:val="26"/>
          <w:szCs w:val="26"/>
          <w:lang w:val="ru-RU"/>
        </w:rPr>
      </w:r>
    </w:p>
    <w:p>
      <w:pPr>
        <w:jc w:val="both"/>
        <w:rPr>
          <w:rFonts w:ascii="Times New Roman" w:hAnsi="Times New Roman" w:cs="Times New Roman"/>
          <w:spacing w:val="-4"/>
          <w:sz w:val="26"/>
          <w:szCs w:val="26"/>
          <w:lang w:val="ru-RU"/>
        </w:rPr>
      </w:pPr>
      <w:r>
        <w:rPr>
          <w:rFonts w:ascii="Times New Roman" w:hAnsi="Times New Roman" w:cs="Times New Roman"/>
          <w:spacing w:val="-4"/>
          <w:sz w:val="26"/>
          <w:szCs w:val="26"/>
          <w:lang w:val="ru-RU"/>
        </w:rPr>
        <w:t xml:space="preserve">Вознаграждение займодавцем с заёмщика за предоставление микрозайма не взымается.</w:t>
      </w:r>
      <w:r>
        <w:rPr>
          <w:rFonts w:ascii="Times New Roman" w:hAnsi="Times New Roman" w:cs="Times New Roman"/>
          <w:spacing w:val="-4"/>
          <w:sz w:val="26"/>
          <w:szCs w:val="26"/>
          <w:lang w:val="ru-RU"/>
        </w:rPr>
      </w:r>
    </w:p>
    <w:p>
      <w:pPr>
        <w:jc w:val="both"/>
        <w:spacing w:after="0"/>
        <w:rPr>
          <w:rFonts w:ascii="Times New Roman" w:hAnsi="Times New Roman" w:cs="Times New Roman"/>
          <w:b/>
          <w:bCs/>
          <w:spacing w:val="-4"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bCs/>
          <w:spacing w:val="-4"/>
          <w:sz w:val="26"/>
          <w:szCs w:val="26"/>
          <w:lang w:val="ru-RU"/>
        </w:rPr>
        <w:t xml:space="preserve">Способы возврата микрозайма</w:t>
      </w:r>
      <w:r>
        <w:rPr>
          <w:rFonts w:ascii="Times New Roman" w:hAnsi="Times New Roman" w:cs="Times New Roman"/>
          <w:b/>
          <w:bCs/>
          <w:spacing w:val="-4"/>
          <w:sz w:val="26"/>
          <w:szCs w:val="26"/>
          <w:lang w:val="ru-RU"/>
        </w:rPr>
      </w:r>
    </w:p>
    <w:p>
      <w:pPr>
        <w:contextualSpacing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6"/>
          <w:szCs w:val="26"/>
          <w14:ligatures w14:val="none"/>
        </w:rPr>
      </w:pPr>
      <w:r>
        <w:rPr>
          <w:rFonts w:ascii="Times New Roman" w:hAnsi="Times New Roman" w:eastAsia="Calibri" w:cs="Times New Roman"/>
          <w:sz w:val="26"/>
          <w:szCs w:val="26"/>
          <w14:ligatures w14:val="none"/>
        </w:rPr>
        <w:t xml:space="preserve">Заемщик возвращает сумму микрозайма (в том числе, сумму основного долга, процентов за пользование микрозаймом, а также сумму неустойки (при </w:t>
      </w:r>
      <w:r>
        <w:rPr>
          <w:rFonts w:ascii="Times New Roman" w:hAnsi="Times New Roman" w:eastAsia="Calibri" w:cs="Times New Roman"/>
          <w:sz w:val="26"/>
          <w:szCs w:val="26"/>
          <w14:ligatures w14:val="none"/>
        </w:rPr>
        <w:t xml:space="preserve">наличии) (далее – сумму микрозайма) одним из способов: в кассу заимодавца по месту обращения и предоставления данного микрозайма (филиал, ломбард) или путем перечисления денежных средств на расчетный счет заимодавца, с использованием системы расчетов ЕРИП.</w:t>
      </w:r>
      <w:r>
        <w:rPr>
          <w:rFonts w:ascii="Times New Roman" w:hAnsi="Times New Roman" w:eastAsia="Calibri" w:cs="Times New Roman"/>
          <w:sz w:val="26"/>
          <w:szCs w:val="26"/>
          <w14:ligatures w14:val="none"/>
        </w:rPr>
      </w:r>
    </w:p>
    <w:p>
      <w:pPr>
        <w:contextualSpacing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6"/>
          <w:szCs w:val="26"/>
          <w14:ligatures w14:val="none"/>
        </w:rPr>
      </w:pPr>
      <w:r>
        <w:rPr>
          <w:rFonts w:ascii="Times New Roman" w:hAnsi="Times New Roman" w:cs="Times New Roman"/>
          <w:spacing w:val="-4"/>
          <w:sz w:val="26"/>
          <w:szCs w:val="26"/>
          <w:lang w:val="ru-RU"/>
        </w:rPr>
        <w:t xml:space="preserve">Вознаграждение займодавцем с заёмщика за </w:t>
      </w:r>
      <w:r>
        <w:rPr>
          <w:rFonts w:ascii="Times New Roman" w:hAnsi="Times New Roman" w:cs="Times New Roman"/>
          <w:spacing w:val="-4"/>
          <w:sz w:val="26"/>
          <w:szCs w:val="26"/>
          <w:lang w:val="ru-RU"/>
        </w:rPr>
        <w:t xml:space="preserve">возврат</w:t>
      </w:r>
      <w:r>
        <w:rPr>
          <w:rFonts w:ascii="Times New Roman" w:hAnsi="Times New Roman" w:cs="Times New Roman"/>
          <w:spacing w:val="-4"/>
          <w:sz w:val="26"/>
          <w:szCs w:val="26"/>
          <w:lang w:val="ru-RU"/>
        </w:rPr>
        <w:t xml:space="preserve"> микрозайма не взымается.</w:t>
      </w:r>
      <w:r>
        <w:rPr>
          <w:rFonts w:ascii="Times New Roman" w:hAnsi="Times New Roman" w:eastAsia="Calibri" w:cs="Times New Roman"/>
          <w:sz w:val="26"/>
          <w:szCs w:val="26"/>
          <w14:ligatures w14:val="none"/>
        </w:rPr>
      </w:r>
    </w:p>
    <w:p>
      <w:pPr>
        <w:contextualSpacing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6"/>
          <w:szCs w:val="26"/>
          <w14:ligatures w14:val="none"/>
        </w:rPr>
      </w:pPr>
      <w:r>
        <w:rPr>
          <w:rFonts w:ascii="Times New Roman" w:hAnsi="Times New Roman" w:eastAsia="Calibri" w:cs="Times New Roman"/>
          <w:sz w:val="26"/>
          <w:szCs w:val="26"/>
          <w14:ligatures w14:val="none"/>
        </w:rPr>
      </w:r>
      <w:r>
        <w:rPr>
          <w:rFonts w:ascii="Times New Roman" w:hAnsi="Times New Roman" w:eastAsia="Calibri" w:cs="Times New Roman"/>
          <w:sz w:val="26"/>
          <w:szCs w:val="26"/>
          <w14:ligatures w14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spacing w:val="-4"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bCs/>
          <w:spacing w:val="-4"/>
          <w:sz w:val="26"/>
          <w:szCs w:val="26"/>
          <w:lang w:val="ru-RU"/>
        </w:rPr>
        <w:t xml:space="preserve">Размер получаемых займодавцем с заемщика процентов </w:t>
      </w:r>
      <w:r>
        <w:rPr>
          <w:rFonts w:ascii="Times New Roman" w:hAnsi="Times New Roman" w:cs="Times New Roman"/>
          <w:b/>
          <w:bCs/>
          <w:spacing w:val="-4"/>
          <w:sz w:val="26"/>
          <w:szCs w:val="26"/>
          <w:lang w:val="ru-RU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pacing w:val="-4"/>
          <w:sz w:val="26"/>
          <w:szCs w:val="26"/>
          <w:lang w:val="ru-RU"/>
        </w:rPr>
      </w:pPr>
      <w:r>
        <w:rPr>
          <w:rFonts w:ascii="Times New Roman" w:hAnsi="Times New Roman" w:cs="Times New Roman"/>
          <w:spacing w:val="-4"/>
          <w:sz w:val="26"/>
          <w:szCs w:val="26"/>
          <w:lang w:val="ru-RU"/>
        </w:rPr>
        <w:t xml:space="preserve">Размер процентной ставки по Договору займа не может быть менее 0,</w:t>
      </w:r>
      <w:r>
        <w:rPr>
          <w:rFonts w:ascii="Times New Roman" w:hAnsi="Times New Roman" w:cs="Times New Roman"/>
          <w:spacing w:val="-4"/>
          <w:sz w:val="26"/>
          <w:szCs w:val="26"/>
          <w:lang w:val="ru-RU"/>
        </w:rPr>
        <w:t xml:space="preserve">3</w:t>
      </w:r>
      <w:r>
        <w:rPr>
          <w:rFonts w:ascii="Times New Roman" w:hAnsi="Times New Roman" w:cs="Times New Roman"/>
          <w:spacing w:val="-4"/>
          <w:sz w:val="26"/>
          <w:szCs w:val="26"/>
          <w:lang w:val="ru-RU"/>
        </w:rPr>
        <w:t xml:space="preserve"> и более 2,4% в день (минимальная годовая процентная ставка за пользование займом составляет </w:t>
      </w:r>
      <w:r>
        <w:rPr>
          <w:rFonts w:ascii="Times New Roman" w:hAnsi="Times New Roman" w:cs="Times New Roman"/>
          <w:spacing w:val="-4"/>
          <w:sz w:val="26"/>
          <w:szCs w:val="26"/>
          <w:lang w:val="ru-RU"/>
        </w:rPr>
        <w:t xml:space="preserve">60</w:t>
      </w:r>
      <w:r>
        <w:rPr>
          <w:rFonts w:ascii="Times New Roman" w:hAnsi="Times New Roman" w:cs="Times New Roman"/>
          <w:spacing w:val="-4"/>
          <w:sz w:val="26"/>
          <w:szCs w:val="26"/>
          <w:lang w:val="ru-RU"/>
        </w:rPr>
        <w:t xml:space="preserve">%; максимальная </w:t>
      </w:r>
      <w:r>
        <w:rPr>
          <w:rFonts w:ascii="Times New Roman" w:hAnsi="Times New Roman" w:cs="Times New Roman"/>
          <w:spacing w:val="-4"/>
          <w:sz w:val="26"/>
          <w:szCs w:val="26"/>
          <w:lang w:val="ru-RU"/>
        </w:rPr>
        <w:t xml:space="preserve">годовая процентная ставка за пользование займом составляет 8</w:t>
      </w:r>
      <w:r>
        <w:rPr>
          <w:rFonts w:ascii="Times New Roman" w:hAnsi="Times New Roman" w:cs="Times New Roman"/>
          <w:spacing w:val="-4"/>
          <w:sz w:val="26"/>
          <w:szCs w:val="26"/>
          <w:lang w:val="ru-RU"/>
        </w:rPr>
        <w:t xml:space="preserve">7</w:t>
      </w:r>
      <w:r>
        <w:rPr>
          <w:rFonts w:ascii="Times New Roman" w:hAnsi="Times New Roman" w:cs="Times New Roman"/>
          <w:spacing w:val="-4"/>
          <w:sz w:val="26"/>
          <w:szCs w:val="26"/>
          <w:lang w:val="ru-RU"/>
        </w:rPr>
        <w:t xml:space="preserve">6</w:t>
      </w:r>
      <w:r>
        <w:rPr>
          <w:rFonts w:ascii="Times New Roman" w:hAnsi="Times New Roman" w:cs="Times New Roman"/>
          <w:spacing w:val="-4"/>
          <w:sz w:val="26"/>
          <w:szCs w:val="26"/>
          <w:lang w:val="ru-RU"/>
        </w:rPr>
        <w:t xml:space="preserve">%). Информация о предоставляемых микрозаймах с описанием условий, в том числе размере процентов, отражены в Приложениях 2 и 3 Правил предоставления микрозаймов.</w:t>
      </w:r>
      <w:r>
        <w:rPr>
          <w:rFonts w:ascii="Times New Roman" w:hAnsi="Times New Roman" w:cs="Times New Roman"/>
          <w:spacing w:val="-4"/>
          <w:sz w:val="26"/>
          <w:szCs w:val="26"/>
          <w:lang w:val="ru-RU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pacing w:val="-4"/>
          <w:sz w:val="26"/>
          <w:szCs w:val="26"/>
          <w:lang w:val="ru-RU"/>
        </w:rPr>
      </w:pPr>
      <w:r>
        <w:rPr>
          <w:rFonts w:ascii="Times New Roman" w:hAnsi="Times New Roman" w:cs="Times New Roman"/>
          <w:spacing w:val="-4"/>
          <w:sz w:val="26"/>
          <w:szCs w:val="26"/>
          <w:lang w:val="ru-RU"/>
        </w:rPr>
        <w:t xml:space="preserve">Начисление процентов за пользование микрозаймом производится со дня передачи денежных средств заемщику по день выкупа (или реализации) заложенного имущества включительно, т.е. </w:t>
      </w:r>
      <w:r>
        <w:rPr>
          <w:rFonts w:ascii="Times New Roman" w:hAnsi="Times New Roman" w:cs="Times New Roman"/>
          <w:spacing w:val="-4"/>
          <w:sz w:val="26"/>
          <w:szCs w:val="26"/>
          <w:lang w:val="ru-RU"/>
        </w:rPr>
        <w:t xml:space="preserve">со дня выдачи займа и по день возврата займа проценты начисляются в полном объеме</w:t>
      </w:r>
      <w:r>
        <w:rPr>
          <w:rFonts w:ascii="Times New Roman" w:hAnsi="Times New Roman" w:cs="Times New Roman"/>
          <w:spacing w:val="-4"/>
          <w:sz w:val="26"/>
          <w:szCs w:val="26"/>
          <w:lang w:val="ru-RU"/>
        </w:rPr>
        <w:t xml:space="preserve">.</w:t>
      </w:r>
      <w:r>
        <w:rPr>
          <w:rFonts w:ascii="Times New Roman" w:hAnsi="Times New Roman" w:cs="Times New Roman"/>
          <w:spacing w:val="-4"/>
          <w:sz w:val="26"/>
          <w:szCs w:val="26"/>
          <w:lang w:val="ru-RU"/>
        </w:rPr>
      </w:r>
    </w:p>
    <w:p>
      <w:pPr>
        <w:pStyle w:val="715"/>
        <w:jc w:val="both"/>
        <w:spacing w:before="0" w:beforeAutospacing="0" w:after="0" w:afterAutospacing="0"/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Сумма причитающихся заимодавцу процентов, взимаемых по договору микрозайма, не может превышать:</w:t>
      </w:r>
      <w:r>
        <w:rPr>
          <w:color w:val="000000"/>
          <w:sz w:val="26"/>
          <w:szCs w:val="26"/>
        </w:rPr>
      </w:r>
    </w:p>
    <w:p>
      <w:pPr>
        <w:pStyle w:val="715"/>
        <w:jc w:val="both"/>
        <w:spacing w:before="0" w:beforeAutospacing="0" w:after="0" w:afterAutospacing="0"/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суммы микрозайма – при сроке возврата (погашения) суммы микрозайма, составляющем не более одного года;</w:t>
      </w:r>
      <w:r>
        <w:rPr>
          <w:color w:val="000000"/>
          <w:sz w:val="26"/>
          <w:szCs w:val="26"/>
        </w:rPr>
      </w:r>
    </w:p>
    <w:p>
      <w:pPr>
        <w:pStyle w:val="715"/>
        <w:jc w:val="both"/>
        <w:spacing w:before="0" w:beforeAutospacing="0" w:after="0" w:afterAutospacing="0"/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двукратной суммы микрозайма – при сроке возврата (погашения) суммы микрозайма, составляющем более одного года.</w:t>
      </w:r>
      <w:r>
        <w:rPr>
          <w:color w:val="000000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pacing w:val="-4"/>
          <w:sz w:val="26"/>
          <w:szCs w:val="26"/>
          <w:lang w:val="ru-RU"/>
        </w:rPr>
      </w:pPr>
      <w:r>
        <w:rPr>
          <w:rFonts w:ascii="Times New Roman" w:hAnsi="Times New Roman" w:cs="Times New Roman"/>
          <w:spacing w:val="-4"/>
          <w:sz w:val="26"/>
          <w:szCs w:val="26"/>
          <w:lang w:val="ru-RU"/>
        </w:rPr>
        <w:t xml:space="preserve">В договорах микрозайма с графиком платежей проценты за пользование микрозаймом, в соответствии с графиком, указанным в договоре, начисляются на остаток суммы основного долга по состоянию на расчетный период пользования микрозаймом</w:t>
      </w:r>
      <w:r>
        <w:rPr>
          <w:rFonts w:ascii="Times New Roman" w:hAnsi="Times New Roman" w:cs="Times New Roman"/>
          <w:spacing w:val="-4"/>
          <w:sz w:val="26"/>
          <w:szCs w:val="26"/>
          <w:lang w:val="ru-RU"/>
        </w:rPr>
        <w:t xml:space="preserve"> – от предыдущей </w:t>
      </w:r>
      <w:r>
        <w:rPr>
          <w:rFonts w:ascii="Times New Roman" w:hAnsi="Times New Roman" w:cs="Times New Roman"/>
          <w:spacing w:val="-4"/>
          <w:sz w:val="26"/>
          <w:szCs w:val="26"/>
          <w:lang w:val="ru-RU"/>
        </w:rPr>
        <w:t xml:space="preserve">даты платежа до текущей. В случае просрочки оплаты Заемщиком очередного платежа на часть суммы микрозайма, подлежащей уплате в просроченный платеж, продолжают начисляться проценты за пользование микрозаймом до даты фактической оплаты просроченного платежа.</w:t>
      </w:r>
      <w:r>
        <w:rPr>
          <w:rFonts w:ascii="Times New Roman" w:hAnsi="Times New Roman" w:cs="Times New Roman"/>
          <w:spacing w:val="-4"/>
          <w:sz w:val="26"/>
          <w:szCs w:val="26"/>
          <w:lang w:val="ru-RU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pacing w:val="-4"/>
          <w:sz w:val="26"/>
          <w:szCs w:val="26"/>
          <w:lang w:val="ru-RU"/>
        </w:rPr>
      </w:pPr>
      <w:r>
        <w:rPr>
          <w:rFonts w:ascii="Times New Roman" w:hAnsi="Times New Roman" w:cs="Times New Roman"/>
          <w:spacing w:val="-4"/>
          <w:sz w:val="26"/>
          <w:szCs w:val="26"/>
          <w:lang w:val="ru-RU"/>
        </w:rPr>
        <w:t xml:space="preserve">В случае неисполнения или несвоевременного исполнения Заемщиком обязательства по возврату суммы микрозайма с последнего может взиматься неустойка.</w:t>
      </w:r>
      <w:r>
        <w:rPr>
          <w:rFonts w:ascii="Times New Roman" w:hAnsi="Times New Roman" w:cs="Times New Roman"/>
          <w:spacing w:val="-4"/>
          <w:sz w:val="26"/>
          <w:szCs w:val="26"/>
          <w:lang w:val="ru-RU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pacing w:val="-4"/>
          <w:sz w:val="26"/>
          <w:szCs w:val="26"/>
          <w:lang w:val="ru-RU"/>
        </w:rPr>
      </w:pPr>
      <w:r>
        <w:rPr>
          <w:rFonts w:ascii="Times New Roman" w:hAnsi="Times New Roman" w:cs="Times New Roman"/>
          <w:spacing w:val="-4"/>
          <w:sz w:val="26"/>
          <w:szCs w:val="26"/>
          <w:lang w:val="ru-RU"/>
        </w:rPr>
        <w:t xml:space="preserve">Неустойка, взимаемая Займода</w:t>
      </w:r>
      <w:r>
        <w:rPr>
          <w:rFonts w:ascii="Times New Roman" w:hAnsi="Times New Roman" w:cs="Times New Roman"/>
          <w:spacing w:val="-4"/>
          <w:sz w:val="26"/>
          <w:szCs w:val="26"/>
          <w:lang w:val="ru-RU"/>
        </w:rPr>
        <w:t xml:space="preserve">вцем за просрочку исполнения либо неисполнения обязательств по краткосрочному договору микрозайма, за исключением договора микрозайма под залог транспортных средств, устанавливается в размере 0,6% за каждый календарный день просрочки. При этом основная про</w:t>
      </w:r>
      <w:r>
        <w:rPr>
          <w:rFonts w:ascii="Times New Roman" w:hAnsi="Times New Roman" w:cs="Times New Roman"/>
          <w:spacing w:val="-4"/>
          <w:sz w:val="26"/>
          <w:szCs w:val="26"/>
          <w:lang w:val="ru-RU"/>
        </w:rPr>
        <w:t xml:space="preserve">центная ставка также начисляется. Неустойка начисляется не только на сумму займа, но и на сумму непогашенных процентов на день исчисления срока микрозайма. Сумма неустойки не может превышать половину суммы микрозайма, предоставленного займодавцем заемщику.</w:t>
      </w:r>
      <w:r>
        <w:rPr>
          <w:rFonts w:ascii="Times New Roman" w:hAnsi="Times New Roman" w:cs="Times New Roman"/>
          <w:spacing w:val="-4"/>
          <w:sz w:val="26"/>
          <w:szCs w:val="26"/>
          <w:lang w:val="ru-RU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pacing w:val="-4"/>
          <w:sz w:val="26"/>
          <w:szCs w:val="26"/>
          <w:lang w:val="ru-RU"/>
        </w:rPr>
      </w:pPr>
      <w:r>
        <w:rPr>
          <w:rFonts w:ascii="Times New Roman" w:hAnsi="Times New Roman" w:cs="Times New Roman"/>
          <w:spacing w:val="-4"/>
          <w:sz w:val="26"/>
          <w:szCs w:val="26"/>
          <w:lang w:val="ru-RU"/>
        </w:rPr>
        <w:t xml:space="preserve">Неустойка, взи</w:t>
      </w:r>
      <w:r>
        <w:rPr>
          <w:rFonts w:ascii="Times New Roman" w:hAnsi="Times New Roman" w:cs="Times New Roman"/>
          <w:spacing w:val="-4"/>
          <w:sz w:val="26"/>
          <w:szCs w:val="26"/>
          <w:lang w:val="ru-RU"/>
        </w:rPr>
        <w:t xml:space="preserve">маемая Займодавцем за просрочку исполнения либо неисполнения обязательств по краткосрочному договору микрозайма под залог транспортных средств, а также по договору микрозайма с графиком, устанавливается в размере 1,0 % за каждый календарный день просрочки.</w:t>
      </w:r>
      <w:r>
        <w:rPr>
          <w:rFonts w:ascii="Times New Roman" w:hAnsi="Times New Roman" w:cs="Times New Roman"/>
          <w:spacing w:val="-4"/>
          <w:sz w:val="26"/>
          <w:szCs w:val="26"/>
          <w:lang w:val="ru-RU"/>
        </w:rPr>
      </w:r>
    </w:p>
    <w:p>
      <w:pPr>
        <w:jc w:val="both"/>
        <w:rPr>
          <w:rFonts w:ascii="Times New Roman" w:hAnsi="Times New Roman" w:cs="Times New Roman"/>
          <w:spacing w:val="-4"/>
          <w:sz w:val="26"/>
          <w:szCs w:val="26"/>
          <w:lang w:val="ru-RU"/>
        </w:rPr>
      </w:pPr>
      <w:r>
        <w:rPr>
          <w:rFonts w:ascii="Times New Roman" w:hAnsi="Times New Roman" w:cs="Times New Roman"/>
          <w:spacing w:val="-4"/>
          <w:sz w:val="26"/>
          <w:szCs w:val="26"/>
          <w:lang w:val="ru-RU"/>
        </w:rPr>
        <w:t xml:space="preserve">Размер получаемых займодавцем с заемщика процентов в зависимости от срока пользования микрозаймом и в годовом исчислении определен в п. </w:t>
      </w:r>
      <w:r>
        <w:rPr>
          <w:rFonts w:ascii="Times New Roman" w:hAnsi="Times New Roman" w:cs="Times New Roman"/>
          <w:spacing w:val="-4"/>
          <w:sz w:val="26"/>
          <w:szCs w:val="26"/>
          <w:lang w:val="ru-RU"/>
        </w:rPr>
        <w:t xml:space="preserve">7</w:t>
      </w:r>
      <w:r>
        <w:rPr>
          <w:rFonts w:ascii="Times New Roman" w:hAnsi="Times New Roman" w:cs="Times New Roman"/>
          <w:spacing w:val="-4"/>
          <w:sz w:val="26"/>
          <w:szCs w:val="26"/>
          <w:lang w:val="ru-RU"/>
        </w:rPr>
        <w:t xml:space="preserve">.6, </w:t>
      </w:r>
      <w:r>
        <w:rPr>
          <w:rFonts w:ascii="Times New Roman" w:hAnsi="Times New Roman" w:cs="Times New Roman"/>
          <w:spacing w:val="-4"/>
          <w:sz w:val="26"/>
          <w:szCs w:val="26"/>
          <w:lang w:val="ru-RU"/>
        </w:rPr>
        <w:t xml:space="preserve">7</w:t>
      </w:r>
      <w:r>
        <w:rPr>
          <w:rFonts w:ascii="Times New Roman" w:hAnsi="Times New Roman" w:cs="Times New Roman"/>
          <w:spacing w:val="-4"/>
          <w:sz w:val="26"/>
          <w:szCs w:val="26"/>
          <w:lang w:val="ru-RU"/>
        </w:rPr>
        <w:t xml:space="preserve">.7 Правил предоставления микрозаймов.</w:t>
      </w:r>
      <w:r>
        <w:rPr>
          <w:rFonts w:ascii="Times New Roman" w:hAnsi="Times New Roman" w:cs="Times New Roman"/>
          <w:spacing w:val="-4"/>
          <w:sz w:val="26"/>
          <w:szCs w:val="26"/>
          <w:lang w:val="ru-RU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spacing w:val="-4"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bCs/>
          <w:spacing w:val="-4"/>
          <w:sz w:val="26"/>
          <w:szCs w:val="26"/>
          <w:lang w:val="ru-RU"/>
        </w:rPr>
        <w:t xml:space="preserve">Установленные законодательством требования к ограничению сумм</w:t>
      </w:r>
      <w:r>
        <w:rPr>
          <w:rFonts w:ascii="Times New Roman" w:hAnsi="Times New Roman" w:cs="Times New Roman"/>
          <w:b/>
          <w:bCs/>
          <w:spacing w:val="-4"/>
          <w:sz w:val="26"/>
          <w:szCs w:val="26"/>
          <w:lang w:val="ru-RU"/>
        </w:rPr>
        <w:t xml:space="preserve">ы микрозайма</w:t>
      </w:r>
      <w:r>
        <w:rPr>
          <w:rFonts w:ascii="Times New Roman" w:hAnsi="Times New Roman" w:cs="Times New Roman"/>
          <w:b/>
          <w:bCs/>
          <w:spacing w:val="-4"/>
          <w:sz w:val="26"/>
          <w:szCs w:val="26"/>
          <w:lang w:val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  <w14:ligatures w14:val="none"/>
        </w:rPr>
        <w:t xml:space="preserve">Сумма микрозайма, предоставляемая заимодавцем, не может быть менее 1 (одного) белорусского рубля и не может превышать 630 000 (шестьсот тридцать тысяч) белорусских рублей на одного заемщика.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  <w14:ligatures w14:val="none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lang w:eastAsia="ru-RU"/>
          <w14:ligatures w14:val="none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  <w14:ligatures w14:val="none"/>
        </w:rPr>
        <w:t xml:space="preserve">Не допускается предоставление заимодавцем заемщику микрозайма (микрозаймов), если общая сумма обязательств заемщика перед займодавцем по Договорам микрозаймов при предоставлении такого микрозайма (микрозаймов) превысит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  <w14:ligatures w14:val="none"/>
        </w:rPr>
        <w:t xml:space="preserve">630 000 (шестьсот тридцать тысяч)</w:t>
      </w:r>
      <w:r>
        <w:rPr>
          <w:rFonts w:ascii="Times New Roman" w:hAnsi="Times New Roman" w:eastAsia="Calibri" w:cs="Times New Roman"/>
          <w:sz w:val="26"/>
          <w:szCs w:val="26"/>
          <w:lang w:eastAsia="ru-RU"/>
          <w14:ligatures w14:val="none"/>
        </w:rPr>
        <w:t xml:space="preserve"> белорусских рублей.</w:t>
      </w:r>
      <w:r>
        <w:rPr>
          <w:rFonts w:ascii="Times New Roman" w:hAnsi="Times New Roman" w:eastAsia="Calibri" w:cs="Times New Roman"/>
          <w:sz w:val="26"/>
          <w:szCs w:val="26"/>
          <w:lang w:eastAsia="ru-RU"/>
          <w14:ligatures w14:val="none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  <w14:ligatures w14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spacing w:val="-4"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bCs/>
          <w:spacing w:val="-4"/>
          <w:sz w:val="26"/>
          <w:szCs w:val="26"/>
          <w:lang w:val="ru-RU"/>
        </w:rPr>
        <w:t xml:space="preserve">Установленные законодательством требования к ограничению сумм обязательств заемщика перед микрофинансовой организацией</w:t>
      </w:r>
      <w:r>
        <w:rPr>
          <w:rFonts w:ascii="Times New Roman" w:hAnsi="Times New Roman" w:cs="Times New Roman"/>
          <w:b/>
          <w:bCs/>
          <w:spacing w:val="-4"/>
          <w:sz w:val="26"/>
          <w:szCs w:val="26"/>
          <w:lang w:val="ru-RU"/>
        </w:rPr>
      </w:r>
    </w:p>
    <w:p>
      <w:pPr>
        <w:pStyle w:val="715"/>
        <w:jc w:val="both"/>
        <w:spacing w:before="0" w:beforeAutospacing="0" w:after="0" w:afterAutospacing="0"/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Сумма причитающихся заимодавцу процентов, взимаемых по договору микрозайма, не может превышать:</w:t>
      </w:r>
      <w:r>
        <w:rPr>
          <w:color w:val="000000"/>
          <w:sz w:val="26"/>
          <w:szCs w:val="26"/>
        </w:rPr>
      </w:r>
    </w:p>
    <w:p>
      <w:pPr>
        <w:pStyle w:val="715"/>
        <w:jc w:val="both"/>
        <w:spacing w:before="0" w:beforeAutospacing="0" w:after="0" w:afterAutospacing="0"/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суммы микрозайма – при сроке возврата (погашения) суммы микрозайма, составляющем не более одного года;</w:t>
      </w:r>
      <w:r>
        <w:rPr>
          <w:color w:val="000000"/>
          <w:sz w:val="26"/>
          <w:szCs w:val="26"/>
        </w:rPr>
      </w:r>
    </w:p>
    <w:p>
      <w:pPr>
        <w:pStyle w:val="715"/>
        <w:jc w:val="both"/>
        <w:spacing w:before="0" w:beforeAutospacing="0" w:after="0" w:afterAutospacing="0"/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двукратной суммы микрозайма – при сроке возврата (погашения) суммы микрозайма, составляющем более одного года.</w:t>
      </w:r>
      <w:r>
        <w:rPr>
          <w:color w:val="000000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pacing w:val="-4"/>
          <w:sz w:val="26"/>
          <w:szCs w:val="26"/>
          <w:lang w:val="ru-RU"/>
        </w:rPr>
      </w:pPr>
      <w:r>
        <w:rPr>
          <w:rFonts w:ascii="Times New Roman" w:hAnsi="Times New Roman" w:cs="Times New Roman"/>
          <w:spacing w:val="-4"/>
          <w:sz w:val="26"/>
          <w:szCs w:val="26"/>
          <w:lang w:val="ru-RU"/>
        </w:rPr>
        <w:t xml:space="preserve">В случае неисполнения или несвоевременного исполнения Заемщиком обязательства по возврату суммы микрозайма с последнего может взиматься неустойка.</w:t>
      </w:r>
      <w:r>
        <w:rPr>
          <w:rFonts w:ascii="Times New Roman" w:hAnsi="Times New Roman" w:cs="Times New Roman"/>
          <w:spacing w:val="-4"/>
          <w:sz w:val="26"/>
          <w:szCs w:val="26"/>
          <w:lang w:val="ru-RU"/>
        </w:rPr>
      </w:r>
    </w:p>
    <w:p>
      <w:pPr>
        <w:jc w:val="both"/>
        <w:rPr>
          <w:rFonts w:ascii="Times New Roman" w:hAnsi="Times New Roman" w:cs="Times New Roman"/>
          <w:spacing w:val="-4"/>
          <w:sz w:val="26"/>
          <w:szCs w:val="26"/>
          <w:lang w:val="ru-RU"/>
        </w:rPr>
      </w:pPr>
      <w:r>
        <w:rPr>
          <w:rFonts w:ascii="Times New Roman" w:hAnsi="Times New Roman" w:cs="Times New Roman"/>
          <w:spacing w:val="-4"/>
          <w:sz w:val="26"/>
          <w:szCs w:val="26"/>
          <w:lang w:val="ru-RU"/>
        </w:rPr>
        <w:t xml:space="preserve">Неустойка, взимаемая Займодавцем за просрочку исполнения либо неисполнения обязательств по краткосрочному договору микрозайма устанавливается в </w:t>
      </w:r>
      <w:r>
        <w:rPr>
          <w:rFonts w:ascii="Times New Roman" w:hAnsi="Times New Roman" w:cs="Times New Roman"/>
          <w:spacing w:val="-4"/>
          <w:sz w:val="26"/>
          <w:szCs w:val="26"/>
          <w:lang w:val="ru-RU"/>
        </w:rPr>
        <w:t xml:space="preserve">размере 0,6% за каждый календарный день просрочки, по договору микрозайма под залог транспортных средств, а также по договору микрозайма с графиком – 1,0%. Сумма неустойки не может превышать половину суммы микрозайма, предоставленного займодавцем заемщику.</w:t>
      </w:r>
      <w:r>
        <w:rPr>
          <w:rFonts w:ascii="Times New Roman" w:hAnsi="Times New Roman" w:cs="Times New Roman"/>
          <w:spacing w:val="-4"/>
          <w:sz w:val="26"/>
          <w:szCs w:val="26"/>
          <w:lang w:val="ru-RU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spacing w:val="-4"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bCs/>
          <w:spacing w:val="-4"/>
          <w:sz w:val="26"/>
          <w:szCs w:val="26"/>
          <w:lang w:val="ru-RU"/>
        </w:rPr>
        <w:t xml:space="preserve">Дополнительные платные услуги</w:t>
      </w:r>
      <w:r>
        <w:rPr>
          <w:rFonts w:ascii="Times New Roman" w:hAnsi="Times New Roman" w:cs="Times New Roman"/>
          <w:b/>
          <w:bCs/>
          <w:spacing w:val="-4"/>
          <w:sz w:val="26"/>
          <w:szCs w:val="26"/>
          <w:lang w:val="ru-RU"/>
        </w:rPr>
      </w:r>
    </w:p>
    <w:p>
      <w:pPr>
        <w:jc w:val="both"/>
        <w:rPr>
          <w:rFonts w:ascii="Times New Roman" w:hAnsi="Times New Roman" w:cs="Times New Roman"/>
          <w:spacing w:val="-4"/>
          <w:sz w:val="26"/>
          <w:szCs w:val="26"/>
          <w:lang w:val="ru-RU"/>
        </w:rPr>
      </w:pPr>
      <w:r>
        <w:rPr>
          <w:rFonts w:ascii="Times New Roman" w:hAnsi="Times New Roman" w:cs="Times New Roman"/>
          <w:spacing w:val="-4"/>
          <w:sz w:val="26"/>
          <w:szCs w:val="26"/>
          <w:lang w:val="ru-RU"/>
        </w:rPr>
        <w:t xml:space="preserve">При заключении договора микрозайма, микрофинансовой организацией и (или) третьими лицами оказание дополнительных платных услуг не предусмотрено.</w:t>
      </w:r>
      <w:r>
        <w:rPr>
          <w:rFonts w:ascii="Times New Roman" w:hAnsi="Times New Roman" w:cs="Times New Roman"/>
          <w:spacing w:val="-4"/>
          <w:sz w:val="26"/>
          <w:szCs w:val="26"/>
          <w:lang w:val="ru-RU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spacing w:val="-4"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bCs/>
          <w:spacing w:val="-4"/>
          <w:sz w:val="26"/>
          <w:szCs w:val="26"/>
          <w:lang w:val="ru-RU"/>
        </w:rPr>
        <w:t xml:space="preserve">Прекращение залога</w:t>
      </w:r>
      <w:r>
        <w:rPr>
          <w:rFonts w:ascii="Times New Roman" w:hAnsi="Times New Roman" w:cs="Times New Roman"/>
          <w:b/>
          <w:bCs/>
          <w:spacing w:val="-4"/>
          <w:sz w:val="26"/>
          <w:szCs w:val="26"/>
          <w:lang w:val="ru-RU"/>
        </w:rPr>
      </w:r>
    </w:p>
    <w:p>
      <w:pPr>
        <w:jc w:val="both"/>
        <w:spacing w:after="0"/>
        <w:rPr>
          <w:rFonts w:ascii="Times New Roman" w:hAnsi="Times New Roman" w:cs="Times New Roman"/>
          <w:spacing w:val="-4"/>
          <w:sz w:val="26"/>
          <w:szCs w:val="26"/>
          <w:lang w:val="ru-RU"/>
        </w:rPr>
      </w:pPr>
      <w:r>
        <w:rPr>
          <w:rFonts w:ascii="Times New Roman" w:hAnsi="Times New Roman" w:cs="Times New Roman"/>
          <w:spacing w:val="-4"/>
          <w:sz w:val="26"/>
          <w:szCs w:val="26"/>
          <w:lang w:val="ru-RU"/>
        </w:rPr>
        <w:t xml:space="preserve">Залог прекращается в следующих случаях:</w:t>
      </w:r>
      <w:r>
        <w:rPr>
          <w:rFonts w:ascii="Times New Roman" w:hAnsi="Times New Roman" w:cs="Times New Roman"/>
          <w:spacing w:val="-4"/>
          <w:sz w:val="26"/>
          <w:szCs w:val="26"/>
          <w:lang w:val="ru-RU"/>
        </w:rPr>
      </w:r>
    </w:p>
    <w:p>
      <w:pPr>
        <w:jc w:val="both"/>
        <w:spacing w:after="0"/>
        <w:rPr>
          <w:rFonts w:ascii="Times New Roman" w:hAnsi="Times New Roman" w:cs="Times New Roman"/>
          <w:spacing w:val="-4"/>
          <w:sz w:val="26"/>
          <w:szCs w:val="26"/>
          <w:lang w:val="ru-RU"/>
        </w:rPr>
      </w:pPr>
      <w:r>
        <w:rPr>
          <w:rFonts w:ascii="Times New Roman" w:hAnsi="Times New Roman" w:cs="Times New Roman"/>
          <w:spacing w:val="-4"/>
          <w:sz w:val="26"/>
          <w:szCs w:val="26"/>
          <w:lang w:val="ru-RU"/>
        </w:rPr>
        <w:t xml:space="preserve">- погашения заемщиком задолженности по Договору микрозайма перед займодавцем;</w:t>
      </w:r>
      <w:r>
        <w:rPr>
          <w:rFonts w:ascii="Times New Roman" w:hAnsi="Times New Roman" w:cs="Times New Roman"/>
          <w:spacing w:val="-4"/>
          <w:sz w:val="26"/>
          <w:szCs w:val="26"/>
          <w:lang w:val="ru-RU"/>
        </w:rPr>
      </w:r>
    </w:p>
    <w:p>
      <w:pPr>
        <w:jc w:val="both"/>
        <w:spacing w:after="0"/>
        <w:rPr>
          <w:rFonts w:ascii="Times New Roman" w:hAnsi="Times New Roman" w:cs="Times New Roman"/>
          <w:spacing w:val="-4"/>
          <w:sz w:val="26"/>
          <w:szCs w:val="26"/>
          <w:lang w:val="ru-RU"/>
        </w:rPr>
      </w:pPr>
      <w:r>
        <w:rPr>
          <w:rFonts w:ascii="Times New Roman" w:hAnsi="Times New Roman" w:cs="Times New Roman"/>
          <w:spacing w:val="-4"/>
          <w:sz w:val="26"/>
          <w:szCs w:val="26"/>
          <w:lang w:val="ru-RU"/>
        </w:rPr>
        <w:t xml:space="preserve">- реализации займодавцем заложенного имущества;</w:t>
      </w:r>
      <w:r>
        <w:rPr>
          <w:rFonts w:ascii="Times New Roman" w:hAnsi="Times New Roman" w:cs="Times New Roman"/>
          <w:spacing w:val="-4"/>
          <w:sz w:val="26"/>
          <w:szCs w:val="26"/>
          <w:lang w:val="ru-RU"/>
        </w:rPr>
      </w:r>
    </w:p>
    <w:p>
      <w:pPr>
        <w:jc w:val="both"/>
        <w:spacing w:after="0"/>
        <w:rPr>
          <w:rFonts w:ascii="Times New Roman" w:hAnsi="Times New Roman" w:cs="Times New Roman"/>
          <w:spacing w:val="-4"/>
          <w:sz w:val="26"/>
          <w:szCs w:val="26"/>
          <w:lang w:val="ru-RU"/>
        </w:rPr>
      </w:pPr>
      <w:r>
        <w:rPr>
          <w:rFonts w:ascii="Times New Roman" w:hAnsi="Times New Roman" w:cs="Times New Roman"/>
          <w:spacing w:val="-4"/>
          <w:sz w:val="26"/>
          <w:szCs w:val="26"/>
          <w:lang w:val="ru-RU"/>
        </w:rPr>
        <w:t xml:space="preserve">- изъятия имущества у займодавца в установленном законодательными актами порядке; </w:t>
      </w:r>
      <w:r>
        <w:rPr>
          <w:rFonts w:ascii="Times New Roman" w:hAnsi="Times New Roman" w:cs="Times New Roman"/>
          <w:spacing w:val="-4"/>
          <w:sz w:val="26"/>
          <w:szCs w:val="26"/>
          <w:lang w:val="ru-RU"/>
        </w:rPr>
      </w:r>
    </w:p>
    <w:p>
      <w:pPr>
        <w:jc w:val="both"/>
        <w:rPr>
          <w:rFonts w:ascii="Times New Roman" w:hAnsi="Times New Roman" w:cs="Times New Roman"/>
          <w:spacing w:val="-4"/>
          <w:sz w:val="26"/>
          <w:szCs w:val="26"/>
          <w:lang w:val="ru-RU"/>
        </w:rPr>
      </w:pPr>
      <w:r>
        <w:rPr>
          <w:rFonts w:ascii="Times New Roman" w:hAnsi="Times New Roman" w:cs="Times New Roman"/>
          <w:spacing w:val="-4"/>
          <w:sz w:val="26"/>
          <w:szCs w:val="26"/>
          <w:lang w:val="ru-RU"/>
        </w:rPr>
        <w:t xml:space="preserve">- иных случаях, установленных законодательством.</w:t>
      </w:r>
      <w:r>
        <w:rPr>
          <w:rFonts w:ascii="Times New Roman" w:hAnsi="Times New Roman" w:cs="Times New Roman"/>
          <w:spacing w:val="-4"/>
          <w:sz w:val="26"/>
          <w:szCs w:val="26"/>
          <w:lang w:val="ru-RU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spacing w:val="-4"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bCs/>
          <w:spacing w:val="-4"/>
          <w:sz w:val="26"/>
          <w:szCs w:val="26"/>
          <w:lang w:val="ru-RU"/>
        </w:rPr>
        <w:t xml:space="preserve">Досрочный возврат микрозайма</w:t>
      </w:r>
      <w:r>
        <w:rPr>
          <w:rFonts w:ascii="Times New Roman" w:hAnsi="Times New Roman" w:cs="Times New Roman"/>
          <w:b/>
          <w:bCs/>
          <w:spacing w:val="-4"/>
          <w:sz w:val="26"/>
          <w:szCs w:val="26"/>
          <w:lang w:val="ru-RU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pacing w:val="-4"/>
          <w:sz w:val="26"/>
          <w:szCs w:val="26"/>
          <w:lang w:val="ru-RU"/>
        </w:rPr>
      </w:pPr>
      <w:r>
        <w:rPr>
          <w:rFonts w:ascii="Times New Roman" w:hAnsi="Times New Roman" w:cs="Times New Roman"/>
          <w:spacing w:val="-4"/>
          <w:sz w:val="26"/>
          <w:szCs w:val="26"/>
          <w:lang w:val="ru-RU"/>
        </w:rPr>
        <w:t xml:space="preserve">Микрозаем может быть досрочно возвращен заемщиком займодавцу без штрафных санкций. Заемщик имеет право частично погашать </w:t>
      </w:r>
      <w:r>
        <w:rPr>
          <w:rFonts w:ascii="Times New Roman" w:hAnsi="Times New Roman" w:cs="Times New Roman"/>
          <w:spacing w:val="-4"/>
          <w:sz w:val="26"/>
          <w:szCs w:val="26"/>
          <w:lang w:val="ru-RU"/>
        </w:rPr>
        <w:t xml:space="preserve">микрозайм</w:t>
      </w:r>
      <w:r>
        <w:rPr>
          <w:rFonts w:ascii="Times New Roman" w:hAnsi="Times New Roman" w:cs="Times New Roman"/>
          <w:spacing w:val="-4"/>
          <w:sz w:val="26"/>
          <w:szCs w:val="26"/>
          <w:lang w:val="ru-RU"/>
        </w:rPr>
        <w:t xml:space="preserve">. При частичном погашении микрозайма, н</w:t>
      </w:r>
      <w:r>
        <w:rPr>
          <w:rFonts w:ascii="Times New Roman" w:hAnsi="Times New Roman" w:cs="Times New Roman"/>
          <w:spacing w:val="-4"/>
          <w:sz w:val="26"/>
          <w:szCs w:val="26"/>
          <w:lang w:val="ru-RU"/>
        </w:rPr>
        <w:t xml:space="preserve">а его оставшуюся часть распространяются процентные ставки для соответствующего размера микрозайма. Досрочное погашение будущих платежей по договору микрозайма с графиком допускается только при условии погашения всех ранее начисленных заемщику обязательств </w:t>
      </w:r>
      <w:r>
        <w:rPr>
          <w:rFonts w:ascii="Times New Roman" w:hAnsi="Times New Roman" w:cs="Times New Roman"/>
          <w:spacing w:val="-4"/>
          <w:sz w:val="26"/>
          <w:szCs w:val="26"/>
          <w:lang w:val="ru-RU"/>
        </w:rPr>
        <w:t xml:space="preserve">и</w:t>
      </w:r>
      <w:r>
        <w:rPr>
          <w:rFonts w:ascii="Times New Roman" w:hAnsi="Times New Roman" w:cs="Times New Roman"/>
          <w:spacing w:val="-4"/>
          <w:sz w:val="26"/>
          <w:szCs w:val="26"/>
          <w:lang w:val="ru-RU"/>
        </w:rPr>
        <w:t xml:space="preserve"> если сумма платежа достаточна для погашения в полном объеме суммы основного долга и начисленных за пользование займом процентов по соответствующему платежу.</w:t>
      </w:r>
      <w:r>
        <w:rPr>
          <w:rFonts w:ascii="Times New Roman" w:hAnsi="Times New Roman" w:cs="Times New Roman"/>
          <w:spacing w:val="-4"/>
          <w:sz w:val="26"/>
          <w:szCs w:val="26"/>
          <w:lang w:val="ru-RU"/>
        </w:rPr>
      </w:r>
    </w:p>
    <w:p>
      <w:pPr>
        <w:jc w:val="both"/>
        <w:spacing w:after="0"/>
        <w:rPr>
          <w:rFonts w:ascii="Times New Roman" w:hAnsi="Times New Roman" w:cs="Times New Roman"/>
          <w:spacing w:val="-4"/>
          <w:sz w:val="26"/>
          <w:szCs w:val="26"/>
          <w:lang w:val="ru-RU"/>
        </w:rPr>
      </w:pPr>
      <w:r>
        <w:rPr>
          <w:rFonts w:ascii="Times New Roman" w:hAnsi="Times New Roman" w:cs="Times New Roman"/>
          <w:spacing w:val="-4"/>
          <w:sz w:val="26"/>
          <w:szCs w:val="26"/>
          <w:lang w:val="ru-RU"/>
        </w:rPr>
        <w:t xml:space="preserve">Займодавец вправе требовать досрочного исполнения обеспеченного залогом обязательства в случаях, когда имущество, являющееся</w:t>
      </w:r>
      <w:r>
        <w:rPr>
          <w:rFonts w:ascii="Times New Roman" w:hAnsi="Times New Roman" w:cs="Times New Roman"/>
          <w:spacing w:val="-4"/>
          <w:sz w:val="26"/>
          <w:szCs w:val="26"/>
          <w:lang w:val="ru-RU"/>
        </w:rPr>
        <w:t xml:space="preserve"> предметом залога, изымается у займодавца в установленном законодательными актами порядке на том основании, что в действительности собственником этого имущества является другое лицо, либо в виде санкций за совершенное преступление или иное правонарушение. </w:t>
      </w:r>
      <w:r>
        <w:rPr>
          <w:rFonts w:ascii="Times New Roman" w:hAnsi="Times New Roman" w:cs="Times New Roman"/>
          <w:spacing w:val="-4"/>
          <w:sz w:val="26"/>
          <w:szCs w:val="26"/>
          <w:lang w:val="ru-RU"/>
        </w:rPr>
        <w:t xml:space="preserve">Залог в отношении этого имущества прекращается. Займодавец вправе в любое время в одностороннем внесудебном порядке отказаться от исполнения Договора, уведомив при этом заемщика не менее чем за два календарных дня до предполагаемой даты отказа от Договора.</w:t>
      </w:r>
      <w:r>
        <w:rPr>
          <w:rFonts w:ascii="Times New Roman" w:hAnsi="Times New Roman" w:cs="Times New Roman"/>
          <w:spacing w:val="-4"/>
          <w:sz w:val="26"/>
          <w:szCs w:val="26"/>
          <w:lang w:val="ru-RU"/>
        </w:rPr>
      </w:r>
    </w:p>
    <w:p>
      <w:pPr>
        <w:jc w:val="both"/>
        <w:rPr>
          <w:rFonts w:ascii="Times New Roman" w:hAnsi="Times New Roman" w:cs="Times New Roman"/>
          <w:spacing w:val="-4"/>
          <w:sz w:val="26"/>
          <w:szCs w:val="26"/>
          <w:lang w:val="ru-RU"/>
        </w:rPr>
      </w:pPr>
      <w:r>
        <w:rPr>
          <w:rFonts w:ascii="Times New Roman" w:hAnsi="Times New Roman" w:cs="Times New Roman"/>
          <w:spacing w:val="-4"/>
          <w:sz w:val="26"/>
          <w:szCs w:val="26"/>
          <w:lang w:val="ru-RU"/>
        </w:rPr>
        <w:t xml:space="preserve">Договор будет считаться расторгнутым с даты, указанной в уведомлении, но не ранее двух календарных дней с момента направления уведомления заемщику об отказе от Договора. В свою очередь заемщик обязан возвратить предостав</w:t>
      </w:r>
      <w:r>
        <w:rPr>
          <w:rFonts w:ascii="Times New Roman" w:hAnsi="Times New Roman" w:cs="Times New Roman"/>
          <w:spacing w:val="-4"/>
          <w:sz w:val="26"/>
          <w:szCs w:val="26"/>
          <w:lang w:val="ru-RU"/>
        </w:rPr>
        <w:t xml:space="preserve">ленный заем до истечения срока, указанного в уведомлении, либо до истечения двухдневного срока с момента направления уведомления заемщику. Займодавец вправе в судебном порядке требовать от заемщика досрочного исполнения обеспеченного залогом обязательства.</w:t>
      </w:r>
      <w:r>
        <w:rPr>
          <w:rFonts w:ascii="Times New Roman" w:hAnsi="Times New Roman" w:cs="Times New Roman"/>
          <w:spacing w:val="-4"/>
          <w:sz w:val="26"/>
          <w:szCs w:val="26"/>
          <w:lang w:val="ru-RU"/>
        </w:rPr>
        <w:br w:type="page" w:clear="all"/>
      </w:r>
      <w:r>
        <w:rPr>
          <w:rFonts w:ascii="Times New Roman" w:hAnsi="Times New Roman" w:cs="Times New Roman"/>
          <w:spacing w:val="-4"/>
          <w:sz w:val="26"/>
          <w:szCs w:val="26"/>
          <w:lang w:val="ru-RU"/>
        </w:rPr>
      </w:r>
    </w:p>
    <w:p>
      <w:pPr>
        <w:jc w:val="center"/>
        <w:spacing w:after="0" w:line="240" w:lineRule="auto"/>
        <w:tabs>
          <w:tab w:val="left" w:pos="708" w:leader="none"/>
          <w:tab w:val="left" w:pos="993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</w:tabs>
        <w:rPr>
          <w:rFonts w:ascii="Times New Roman" w:hAnsi="Times New Roman" w:eastAsia="Calibri" w:cs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14:ligatures w14:val="none"/>
        </w:rPr>
        <w:t xml:space="preserve">РАЗМЕРЫ ПРОЦЕНТОВ ЗА ПОЛЬЗОВАНИЕ МИКРОЗАЙМОМ,</w:t>
      </w:r>
      <w:r>
        <w:rPr>
          <w:rFonts w:ascii="Times New Roman" w:hAnsi="Times New Roman" w:eastAsia="Calibri" w:cs="Times New Roman"/>
          <w:b/>
          <w:bCs/>
          <w:sz w:val="24"/>
          <w:szCs w:val="24"/>
          <w14:ligatures w14:val="none"/>
        </w:rPr>
      </w:r>
    </w:p>
    <w:p>
      <w:pPr>
        <w:jc w:val="center"/>
        <w:spacing w:after="0" w:line="240" w:lineRule="auto"/>
        <w:tabs>
          <w:tab w:val="left" w:pos="708" w:leader="none"/>
          <w:tab w:val="left" w:pos="993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</w:tabs>
        <w:rPr>
          <w:rFonts w:ascii="Times New Roman" w:hAnsi="Times New Roman" w:eastAsia="Calibri" w:cs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14:ligatures w14:val="none"/>
        </w:rPr>
        <w:t xml:space="preserve">НЕУСТОЙКА</w:t>
      </w:r>
      <w:r>
        <w:rPr>
          <w:rFonts w:ascii="Times New Roman" w:hAnsi="Times New Roman" w:eastAsia="Calibri" w:cs="Times New Roman"/>
          <w:b/>
          <w:bCs/>
          <w:sz w:val="24"/>
          <w:szCs w:val="24"/>
          <w14:ligatures w14:val="none"/>
        </w:rPr>
      </w:r>
    </w:p>
    <w:p>
      <w:pPr>
        <w:jc w:val="center"/>
        <w:spacing w:after="0" w:line="240" w:lineRule="auto"/>
        <w:tabs>
          <w:tab w:val="left" w:pos="708" w:leader="none"/>
          <w:tab w:val="left" w:pos="993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</w:tabs>
        <w:rPr>
          <w:rFonts w:ascii="Times New Roman" w:hAnsi="Times New Roman" w:eastAsia="Calibri" w:cs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14:ligatures w14:val="none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  <w14:ligatures w14:val="none"/>
        </w:rPr>
      </w:r>
    </w:p>
    <w:p>
      <w:pPr>
        <w:contextualSpacing/>
        <w:ind w:left="284" w:firstLine="425"/>
        <w:jc w:val="both"/>
        <w:spacing w:after="0" w:line="240" w:lineRule="auto"/>
        <w:tabs>
          <w:tab w:val="left" w:pos="993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</w:tabs>
        <w:rPr>
          <w:rFonts w:ascii="Times New Roman" w:hAnsi="Times New Roman" w:eastAsia="Calibri" w:cs="Times New Roman"/>
          <w:i/>
          <w:iCs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i/>
          <w:iCs/>
          <w:sz w:val="24"/>
          <w:szCs w:val="24"/>
          <w14:ligatures w14:val="none"/>
        </w:rPr>
        <w:t xml:space="preserve">* годовая процентная ставка принята из расчета года продолжительностью 365 календарных дней, ставка может отличаться при ином фактическом количестве дней в году</w:t>
      </w:r>
      <w:r>
        <w:rPr>
          <w:rFonts w:ascii="Times New Roman" w:hAnsi="Times New Roman" w:eastAsia="Calibri" w:cs="Times New Roman"/>
          <w:i/>
          <w:iCs/>
          <w:sz w:val="24"/>
          <w:szCs w:val="24"/>
          <w14:ligatures w14:val="none"/>
        </w:rPr>
      </w:r>
    </w:p>
    <w:p>
      <w:pPr>
        <w:jc w:val="center"/>
        <w:spacing w:after="0" w:line="240" w:lineRule="auto"/>
        <w:tabs>
          <w:tab w:val="left" w:pos="708" w:leader="none"/>
          <w:tab w:val="left" w:pos="993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</w:tabs>
        <w:rPr>
          <w:rFonts w:ascii="Times New Roman" w:hAnsi="Times New Roman" w:eastAsia="Calibri" w:cs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14:ligatures w14:val="none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  <w14:ligatures w14:val="none"/>
        </w:rPr>
      </w:r>
    </w:p>
    <w:p>
      <w:pPr>
        <w:jc w:val="center"/>
        <w:spacing w:after="0" w:line="240" w:lineRule="auto"/>
        <w:tabs>
          <w:tab w:val="left" w:pos="708" w:leader="none"/>
          <w:tab w:val="left" w:pos="993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</w:tabs>
        <w:rPr>
          <w:rFonts w:ascii="Times New Roman" w:hAnsi="Times New Roman" w:eastAsia="Calibri" w:cs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14:ligatures w14:val="none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  <w14:ligatures w14:val="none"/>
        </w:rPr>
      </w:r>
    </w:p>
    <w:p>
      <w:pPr>
        <w:numPr>
          <w:ilvl w:val="0"/>
          <w:numId w:val="10"/>
        </w:numPr>
        <w:contextualSpacing/>
        <w:ind w:left="284" w:firstLine="567"/>
        <w:jc w:val="both"/>
        <w:spacing w:after="0" w:line="240" w:lineRule="auto"/>
        <w:tabs>
          <w:tab w:val="left" w:pos="993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</w:tabs>
        <w:rPr>
          <w:rFonts w:ascii="Times New Roman" w:hAnsi="Times New Roman" w:eastAsia="Calibri" w:cs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14:ligatures w14:val="none"/>
        </w:rPr>
        <w:t xml:space="preserve">Процентные ставки, установленные для ломбарда, расположенного по адресу: </w:t>
      </w:r>
      <w:r>
        <w:rPr>
          <w:rFonts w:ascii="Times New Roman" w:hAnsi="Times New Roman" w:eastAsia="Calibri" w:cs="Times New Roman"/>
          <w:b/>
          <w:bCs/>
          <w:sz w:val="24"/>
          <w:szCs w:val="24"/>
          <w14:ligatures w14:val="none"/>
        </w:rPr>
        <w:t xml:space="preserve">г.Минск</w:t>
      </w:r>
      <w:r>
        <w:rPr>
          <w:rFonts w:ascii="Times New Roman" w:hAnsi="Times New Roman" w:eastAsia="Calibri" w:cs="Times New Roman"/>
          <w:b/>
          <w:bCs/>
          <w:sz w:val="24"/>
          <w:szCs w:val="24"/>
          <w14:ligatures w14:val="none"/>
        </w:rPr>
        <w:t xml:space="preserve">, ул. Куйбышева, 46а:</w:t>
      </w:r>
      <w:r>
        <w:rPr>
          <w:rFonts w:ascii="Times New Roman" w:hAnsi="Times New Roman" w:eastAsia="Calibri" w:cs="Times New Roman"/>
          <w:b/>
          <w:bCs/>
          <w:sz w:val="24"/>
          <w:szCs w:val="24"/>
          <w14:ligatures w14:val="none"/>
        </w:rPr>
      </w:r>
    </w:p>
    <w:p>
      <w:pPr>
        <w:contextualSpacing/>
        <w:ind w:left="851"/>
        <w:jc w:val="both"/>
        <w:spacing w:after="0" w:line="240" w:lineRule="auto"/>
        <w:tabs>
          <w:tab w:val="left" w:pos="993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</w:tabs>
        <w:rPr>
          <w:rFonts w:ascii="Times New Roman" w:hAnsi="Times New Roman" w:eastAsia="Calibri" w:cs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14:ligatures w14:val="none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  <w14:ligatures w14:val="none"/>
        </w:rPr>
      </w:r>
    </w:p>
    <w:p>
      <w:pPr>
        <w:contextualSpacing/>
        <w:ind w:left="284"/>
        <w:jc w:val="both"/>
        <w:spacing w:after="0" w:line="240" w:lineRule="auto"/>
        <w:tabs>
          <w:tab w:val="left" w:pos="993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</w:tabs>
        <w:rPr>
          <w:rFonts w:ascii="Times New Roman" w:hAnsi="Times New Roman" w:eastAsia="Calibri" w:cs="Times New Roman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14:ligatures w14:val="none"/>
        </w:rPr>
        <w:t xml:space="preserve">- </w:t>
      </w:r>
      <w:r>
        <w:rPr>
          <w:rFonts w:ascii="Times New Roman" w:hAnsi="Times New Roman" w:eastAsia="Calibri" w:cs="Times New Roman"/>
          <w:sz w:val="24"/>
          <w:szCs w:val="24"/>
          <w14:ligatures w14:val="none"/>
        </w:rPr>
        <w:t xml:space="preserve">для краткосрочных договоров микрозайма </w:t>
      </w:r>
      <w:r>
        <w:rPr>
          <w:rFonts w:ascii="Times New Roman" w:hAnsi="Times New Roman" w:eastAsia="Calibri" w:cs="Times New Roman"/>
          <w:sz w:val="24"/>
          <w:szCs w:val="24"/>
          <w14:ligatures w14:val="none"/>
        </w:rPr>
        <w:t xml:space="preserve">под залог изделий из драгоценных металлов и драгоценных камней:</w:t>
      </w:r>
      <w:r>
        <w:rPr>
          <w:rFonts w:ascii="Times New Roman" w:hAnsi="Times New Roman" w:eastAsia="Calibri" w:cs="Times New Roman"/>
          <w:sz w:val="24"/>
          <w:szCs w:val="24"/>
          <w14:ligatures w14:val="none"/>
        </w:rPr>
      </w:r>
    </w:p>
    <w:tbl>
      <w:tblPr>
        <w:tblW w:w="9922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2698"/>
        <w:gridCol w:w="2693"/>
      </w:tblGrid>
      <w:tr>
        <w:tblPrEx/>
        <w:trPr>
          <w:trHeight w:val="738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  <w:t xml:space="preserve">Сумма займа, бел. руб.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  <w:t xml:space="preserve">Размер процентной ставки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r>
          </w:p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  <w:t xml:space="preserve">в день без НДС, %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  <w:t xml:space="preserve">Размер годовой процентной ставки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r>
          </w:p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  <w:t xml:space="preserve">без НДС, %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61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 руб. 00 коп. – 50 руб.00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1,4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511,0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76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50 руб.01 коп. –  200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1,4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511,0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200 руб. 01 коп. – 350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1,2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438,0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61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350 руб. 01 коп. – 500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1,2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438,0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61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500 руб. 01 коп. – 1000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365,0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76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1000 руб. 01 коп. –  2000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0,8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292,0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61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2000 руб. 01 коп. –  3000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0,4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146,0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61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3000 руб. 01 коп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 и более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0,3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109,5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</w:tbl>
    <w:p>
      <w:pPr>
        <w:contextualSpacing/>
        <w:ind w:left="284"/>
        <w:jc w:val="both"/>
        <w:spacing w:after="0" w:line="240" w:lineRule="exact"/>
        <w:tabs>
          <w:tab w:val="left" w:pos="993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</w:tabs>
        <w:rPr>
          <w:rFonts w:ascii="Times New Roman" w:hAnsi="Times New Roman" w:eastAsia="Calibri" w:cs="Times New Roman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14:ligatures w14:val="none"/>
        </w:rPr>
      </w:r>
    </w:p>
    <w:p>
      <w:pPr>
        <w:contextualSpacing/>
        <w:ind w:left="284" w:right="142"/>
        <w:jc w:val="both"/>
        <w:spacing w:after="0" w:line="240" w:lineRule="auto"/>
        <w:tabs>
          <w:tab w:val="left" w:pos="993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</w:tabs>
        <w:rPr>
          <w:rFonts w:ascii="Times New Roman" w:hAnsi="Times New Roman" w:eastAsia="Calibri" w:cs="Times New Roman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14:ligatures w14:val="none"/>
        </w:rPr>
        <w:t xml:space="preserve">- </w:t>
      </w:r>
      <w:r>
        <w:rPr>
          <w:rFonts w:ascii="Times New Roman" w:hAnsi="Times New Roman" w:eastAsia="Calibri" w:cs="Times New Roman"/>
          <w:sz w:val="24"/>
          <w:szCs w:val="24"/>
          <w14:ligatures w14:val="none"/>
        </w:rPr>
        <w:t xml:space="preserve">для краткосрочных договоров микрозайма </w:t>
      </w:r>
      <w:r>
        <w:rPr>
          <w:rFonts w:ascii="Times New Roman" w:hAnsi="Times New Roman" w:eastAsia="Calibri" w:cs="Times New Roman"/>
          <w:sz w:val="24"/>
          <w:szCs w:val="24"/>
          <w14:ligatures w14:val="none"/>
        </w:rPr>
        <w:t xml:space="preserve">под залог движимого имущества, не являющегося изделиями из драгоценных металлов и драгоценных камней:</w:t>
      </w:r>
      <w:r>
        <w:rPr>
          <w:rFonts w:ascii="Times New Roman" w:hAnsi="Times New Roman" w:eastAsia="Calibri" w:cs="Times New Roman"/>
          <w:sz w:val="24"/>
          <w:szCs w:val="24"/>
          <w14:ligatures w14:val="none"/>
        </w:rPr>
      </w:r>
    </w:p>
    <w:tbl>
      <w:tblPr>
        <w:tblW w:w="9922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2698"/>
        <w:gridCol w:w="2693"/>
      </w:tblGrid>
      <w:tr>
        <w:tblPrEx/>
        <w:trPr>
          <w:trHeight w:val="634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  <w:t xml:space="preserve">Сумма займа, бел. руб.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69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  <w:t xml:space="preserve">Размер процентной ставки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r>
          </w:p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  <w:t xml:space="preserve">в день без НДС, %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  <w:t xml:space="preserve">Размер годовой процентной ставки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r>
          </w:p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  <w:t xml:space="preserve">без НДС, %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r>
          </w:p>
        </w:tc>
      </w:tr>
      <w:tr>
        <w:tblPrEx/>
        <w:trPr>
          <w:trHeight w:val="333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 руб. 00 коп. – 50 руб.00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  <w14:ligatures w14:val="no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  <w14:ligatures w14:val="non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876,0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16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50 руб.01 коп. –  200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2,2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803,0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16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200 руб. 01 коп. – 500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1,6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584,0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16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500 руб. 01 коп. – 1000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1,3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474,5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16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1000 руб. 01 коп. –  2000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365,0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16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2000 руб. 01 коп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 и более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0,9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328,5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</w:tbl>
    <w:p>
      <w:pPr>
        <w:contextualSpacing/>
        <w:jc w:val="both"/>
        <w:spacing w:after="0" w:line="240" w:lineRule="auto"/>
        <w:tabs>
          <w:tab w:val="left" w:pos="993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</w:tabs>
        <w:rPr>
          <w:rFonts w:ascii="Times New Roman" w:hAnsi="Times New Roman" w:eastAsia="Calibri" w:cs="Times New Roman"/>
          <w:b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14:ligatures w14:val="none"/>
        </w:rPr>
        <w:tab/>
      </w:r>
      <w:r>
        <w:rPr>
          <w:rFonts w:ascii="Times New Roman" w:hAnsi="Times New Roman" w:eastAsia="Calibri" w:cs="Times New Roman"/>
          <w:b/>
          <w:sz w:val="24"/>
          <w:szCs w:val="24"/>
          <w14:ligatures w14:val="none"/>
        </w:rPr>
        <w:tab/>
      </w:r>
      <w:r>
        <w:rPr>
          <w:rFonts w:ascii="Times New Roman" w:hAnsi="Times New Roman" w:eastAsia="Calibri" w:cs="Times New Roman"/>
          <w:b/>
          <w:sz w:val="24"/>
          <w:szCs w:val="24"/>
          <w14:ligatures w14:val="none"/>
        </w:rPr>
      </w:r>
    </w:p>
    <w:p>
      <w:pPr>
        <w:contextualSpacing/>
        <w:ind w:left="284"/>
        <w:jc w:val="both"/>
        <w:spacing w:after="0" w:line="240" w:lineRule="auto"/>
        <w:tabs>
          <w:tab w:val="left" w:pos="993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</w:tabs>
        <w:rPr>
          <w:rFonts w:ascii="Times New Roman" w:hAnsi="Times New Roman" w:eastAsia="Calibri" w:cs="Times New Roman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14:ligatures w14:val="none"/>
        </w:rPr>
        <w:br w:type="page" w:clear="all"/>
      </w:r>
      <w:r>
        <w:rPr>
          <w:rFonts w:ascii="Times New Roman" w:hAnsi="Times New Roman" w:eastAsia="Calibri" w:cs="Times New Roman"/>
          <w:sz w:val="24"/>
          <w:szCs w:val="24"/>
          <w14:ligatures w14:val="none"/>
        </w:rPr>
        <w:t xml:space="preserve">-</w:t>
      </w:r>
      <w:r>
        <w:rPr>
          <w:rFonts w:ascii="Times New Roman" w:hAnsi="Times New Roman" w:eastAsia="Calibri" w:cs="Times New Roman"/>
          <w:sz w:val="24"/>
          <w:szCs w:val="24"/>
          <w14:ligatures w14:val="none"/>
        </w:rPr>
        <w:t xml:space="preserve"> для договоров микрозайма под залог изделий из драгоценных металлов и драгоценных камней с графиком платежей:</w:t>
      </w:r>
      <w:r>
        <w:rPr>
          <w:rFonts w:ascii="Times New Roman" w:hAnsi="Times New Roman" w:eastAsia="Calibri" w:cs="Times New Roman"/>
          <w:sz w:val="24"/>
          <w:szCs w:val="24"/>
          <w14:ligatures w14:val="none"/>
        </w:rPr>
      </w:r>
    </w:p>
    <w:p>
      <w:pPr>
        <w:contextualSpacing/>
        <w:ind w:left="284"/>
        <w:jc w:val="both"/>
        <w:spacing w:after="0" w:line="240" w:lineRule="auto"/>
        <w:tabs>
          <w:tab w:val="left" w:pos="993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</w:tabs>
        <w:rPr>
          <w:rFonts w:ascii="Times New Roman" w:hAnsi="Times New Roman" w:eastAsia="Calibri" w:cs="Times New Roman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14:ligatures w14:val="none"/>
        </w:rPr>
      </w:r>
    </w:p>
    <w:tbl>
      <w:tblPr>
        <w:tblW w:w="9922" w:type="dxa"/>
        <w:tblInd w:w="274" w:type="dxa"/>
        <w:tblLayout w:type="fixed"/>
        <w:tblLook w:val="04A0" w:firstRow="1" w:lastRow="0" w:firstColumn="1" w:lastColumn="0" w:noHBand="0" w:noVBand="1"/>
      </w:tblPr>
      <w:tblGrid>
        <w:gridCol w:w="4532"/>
        <w:gridCol w:w="2839"/>
        <w:gridCol w:w="2551"/>
      </w:tblGrid>
      <w:tr>
        <w:tblPrEx/>
        <w:trPr>
          <w:trHeight w:val="1129"/>
        </w:trPr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tcW w:w="45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Сумма займа, BYN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Процентная ставка в месяц</w:t>
            </w:r>
            <w:r>
              <w:rPr>
                <w:rFonts w:ascii="Calibri" w:hAnsi="Calibri" w:eastAsia="Calibri" w:cs="Times New Roman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без НДС, %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Процентная ставка в год</w:t>
            </w:r>
            <w:r>
              <w:rPr>
                <w:rFonts w:ascii="Calibri" w:hAnsi="Calibri" w:eastAsia="Calibri" w:cs="Times New Roman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без НДС, %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tcW w:w="45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283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2-5 мес.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2-5 мес.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3"/>
        </w:trPr>
        <w:tc>
          <w:tcPr>
            <w:shd w:val="clear" w:color="auto" w:fill="auto"/>
            <w:tcW w:w="4532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 руб. 00 коп. – 50 руб.00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839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42,0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55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50 руб.01 коп. –  200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42,0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200 руб. 01 коп. – 350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36,0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43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350 руб. 01 коп. – 500 руб. 00 коп.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36,0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43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500 руб. 01 коп. – 1000 руб. 00 коп.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1000 руб. 01 коп. –  2000 руб. 00 коп.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24,0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88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2000 руб. 01 коп. –  3000 руб. 00 коп.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12,0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000 руб. 01 коп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и более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9,0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108,0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</w:tbl>
    <w:p>
      <w:pPr>
        <w:rPr>
          <w:rFonts w:ascii="Times New Roman" w:hAnsi="Times New Roman" w:eastAsia="Calibri" w:cs="Times New Roman"/>
          <w:b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14:ligatures w14:val="none"/>
        </w:rPr>
      </w:r>
      <w:r>
        <w:rPr>
          <w:rFonts w:ascii="Times New Roman" w:hAnsi="Times New Roman" w:eastAsia="Calibri" w:cs="Times New Roman"/>
          <w:b/>
          <w:sz w:val="24"/>
          <w:szCs w:val="24"/>
          <w14:ligatures w14:val="none"/>
        </w:rPr>
      </w:r>
    </w:p>
    <w:p>
      <w:pPr>
        <w:contextualSpacing/>
        <w:ind w:left="284"/>
        <w:jc w:val="both"/>
        <w:spacing w:after="0" w:line="240" w:lineRule="auto"/>
        <w:tabs>
          <w:tab w:val="left" w:pos="993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</w:tabs>
        <w:rPr>
          <w:rFonts w:ascii="Times New Roman" w:hAnsi="Times New Roman" w:eastAsia="Calibri" w:cs="Times New Roman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14:ligatures w14:val="none"/>
        </w:rPr>
        <w:t xml:space="preserve">-</w:t>
      </w:r>
      <w:r>
        <w:rPr>
          <w:rFonts w:ascii="Times New Roman" w:hAnsi="Times New Roman" w:eastAsia="Calibri" w:cs="Times New Roman"/>
          <w:sz w:val="24"/>
          <w:szCs w:val="24"/>
          <w14:ligatures w14:val="none"/>
        </w:rPr>
        <w:t xml:space="preserve"> для договоров микрозайма под залог движимого имущества, не являющегося изделиями из драгоценных металлов и драгоценных камней с графиком платежей:</w:t>
      </w:r>
      <w:r>
        <w:rPr>
          <w:rFonts w:ascii="Times New Roman" w:hAnsi="Times New Roman" w:eastAsia="Calibri" w:cs="Times New Roman"/>
          <w:sz w:val="24"/>
          <w:szCs w:val="24"/>
          <w14:ligatures w14:val="none"/>
        </w:rPr>
      </w:r>
    </w:p>
    <w:p>
      <w:pPr>
        <w:contextualSpacing/>
        <w:ind w:left="284"/>
        <w:jc w:val="both"/>
        <w:spacing w:after="0" w:line="240" w:lineRule="auto"/>
        <w:tabs>
          <w:tab w:val="left" w:pos="993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</w:tabs>
        <w:rPr>
          <w:rFonts w:ascii="Times New Roman" w:hAnsi="Times New Roman" w:eastAsia="Calibri" w:cs="Times New Roman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14:ligatures w14:val="none"/>
        </w:rPr>
      </w:r>
    </w:p>
    <w:tbl>
      <w:tblPr>
        <w:tblW w:w="9922" w:type="dxa"/>
        <w:tblInd w:w="274" w:type="dxa"/>
        <w:tblLayout w:type="fixed"/>
        <w:tblLook w:val="04A0" w:firstRow="1" w:lastRow="0" w:firstColumn="1" w:lastColumn="0" w:noHBand="0" w:noVBand="1"/>
      </w:tblPr>
      <w:tblGrid>
        <w:gridCol w:w="4532"/>
        <w:gridCol w:w="2839"/>
        <w:gridCol w:w="2551"/>
      </w:tblGrid>
      <w:tr>
        <w:tblPrEx/>
        <w:trPr>
          <w:trHeight w:val="1129"/>
        </w:trPr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tcW w:w="45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Сумма займа, BYN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Процентная ставка в месяц</w:t>
            </w:r>
            <w:r>
              <w:rPr>
                <w:rFonts w:ascii="Calibri" w:hAnsi="Calibri" w:eastAsia="Calibri" w:cs="Times New Roman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без НДС, %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Процентная ставка в год</w:t>
            </w:r>
            <w:r>
              <w:rPr>
                <w:rFonts w:ascii="Calibri" w:hAnsi="Calibri" w:eastAsia="Calibri" w:cs="Times New Roman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без НДС, %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tcW w:w="45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283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2 мес.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2 мес.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3"/>
        </w:trPr>
        <w:tc>
          <w:tcPr>
            <w:shd w:val="clear" w:color="auto" w:fill="auto"/>
            <w:tcW w:w="4532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 руб. 00 коп. – 50 руб.00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839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72,0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55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864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50 руб.01 коп. –  200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66,0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792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200 руб. 01 коп. – 350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48,0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576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350 руб. 01 коп. – 500 руб. 00 коп.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48,0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576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500 руб. 01 коп. – 1000 руб. 00 коп.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39,0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468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1000 руб. 01 коп. –  2000 руб. 00 коп.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360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2000 руб. 01 коп. –  3000 руб. 00 коп.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27,0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</w:tbl>
    <w:p>
      <w:pPr>
        <w:rPr>
          <w:rFonts w:ascii="Times New Roman" w:hAnsi="Times New Roman" w:eastAsia="Calibri" w:cs="Times New Roman"/>
          <w:b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14:ligatures w14:val="none"/>
        </w:rPr>
        <w:br w:type="page" w:clear="all"/>
      </w:r>
      <w:r>
        <w:rPr>
          <w:rFonts w:ascii="Times New Roman" w:hAnsi="Times New Roman" w:eastAsia="Calibri" w:cs="Times New Roman"/>
          <w:b/>
          <w:sz w:val="24"/>
          <w:szCs w:val="24"/>
          <w14:ligatures w14:val="none"/>
        </w:rPr>
      </w:r>
    </w:p>
    <w:p>
      <w:pPr>
        <w:numPr>
          <w:ilvl w:val="0"/>
          <w:numId w:val="10"/>
        </w:numPr>
        <w:contextualSpacing/>
        <w:ind w:left="284" w:firstLine="567"/>
        <w:jc w:val="both"/>
        <w:spacing w:after="0" w:line="240" w:lineRule="auto"/>
        <w:tabs>
          <w:tab w:val="left" w:pos="993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</w:tabs>
        <w:rPr>
          <w:rFonts w:ascii="Times New Roman" w:hAnsi="Times New Roman" w:eastAsia="Calibri" w:cs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14:ligatures w14:val="none"/>
        </w:rPr>
        <w:t xml:space="preserve">Процентные ставки, установленные для ломбарда, расположенного по адресу: </w:t>
      </w:r>
      <w:r>
        <w:rPr>
          <w:rFonts w:ascii="Times New Roman" w:hAnsi="Times New Roman" w:eastAsia="Calibri" w:cs="Times New Roman"/>
          <w:b/>
          <w:bCs/>
          <w:sz w:val="24"/>
          <w:szCs w:val="24"/>
          <w14:ligatures w14:val="none"/>
        </w:rPr>
        <w:t xml:space="preserve">г.Минск</w:t>
      </w:r>
      <w:r>
        <w:rPr>
          <w:rFonts w:ascii="Times New Roman" w:hAnsi="Times New Roman" w:eastAsia="Calibri" w:cs="Times New Roman"/>
          <w:b/>
          <w:bCs/>
          <w:sz w:val="24"/>
          <w:szCs w:val="24"/>
          <w14:ligatures w14:val="none"/>
        </w:rPr>
        <w:t xml:space="preserve">, ул. Бельского, 2:</w:t>
      </w:r>
      <w:r>
        <w:rPr>
          <w:rFonts w:ascii="Times New Roman" w:hAnsi="Times New Roman" w:eastAsia="Calibri" w:cs="Times New Roman"/>
          <w:b/>
          <w:bCs/>
          <w:sz w:val="24"/>
          <w:szCs w:val="24"/>
          <w14:ligatures w14:val="none"/>
        </w:rPr>
      </w:r>
    </w:p>
    <w:p>
      <w:pPr>
        <w:contextualSpacing/>
        <w:ind w:left="851"/>
        <w:jc w:val="both"/>
        <w:spacing w:after="0" w:line="240" w:lineRule="auto"/>
        <w:tabs>
          <w:tab w:val="left" w:pos="993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</w:tabs>
        <w:rPr>
          <w:rFonts w:ascii="Times New Roman" w:hAnsi="Times New Roman" w:eastAsia="Calibri" w:cs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14:ligatures w14:val="none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  <w14:ligatures w14:val="none"/>
        </w:rPr>
      </w:r>
    </w:p>
    <w:p>
      <w:pPr>
        <w:contextualSpacing/>
        <w:ind w:left="284"/>
        <w:jc w:val="both"/>
        <w:spacing w:after="0" w:line="240" w:lineRule="auto"/>
        <w:tabs>
          <w:tab w:val="left" w:pos="993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</w:tabs>
        <w:rPr>
          <w:rFonts w:ascii="Times New Roman" w:hAnsi="Times New Roman" w:eastAsia="Calibri" w:cs="Times New Roman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14:ligatures w14:val="none"/>
        </w:rPr>
        <w:t xml:space="preserve">- под залог изделий из драгоценных металлов и драгоценных камней:</w:t>
      </w:r>
      <w:r>
        <w:rPr>
          <w:rFonts w:ascii="Times New Roman" w:hAnsi="Times New Roman" w:eastAsia="Calibri" w:cs="Times New Roman"/>
          <w:sz w:val="24"/>
          <w:szCs w:val="24"/>
          <w14:ligatures w14:val="none"/>
        </w:rPr>
      </w:r>
    </w:p>
    <w:tbl>
      <w:tblPr>
        <w:tblW w:w="9922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2698"/>
        <w:gridCol w:w="2693"/>
      </w:tblGrid>
      <w:tr>
        <w:tblPrEx/>
        <w:trPr>
          <w:trHeight w:val="738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  <w:t xml:space="preserve">Сумма займа, бел. руб.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  <w:t xml:space="preserve">Размер процентной ставки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r>
          </w:p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  <w:t xml:space="preserve">в день без НДС, %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  <w:t xml:space="preserve">Размер годовой процентной ставки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r>
          </w:p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  <w:t xml:space="preserve">без НДС, %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61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 руб. 00 коп. – 50 руб.00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1,4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511,0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76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50 руб.01 коп. –  200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1,4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511,0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61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200 руб. 01 коп. – 350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1,2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438,0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61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350 руб. 01 коп. – 500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1,2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438,0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61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500 руб. 01 коп. – 1000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365,0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76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1000 руб. 01 коп. –  2000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0,8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292,0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61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2000 руб. 01 коп. –  3000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0,4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146,0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61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3000 руб. 01 коп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 и более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0,3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109,5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</w:tbl>
    <w:p>
      <w:pPr>
        <w:contextualSpacing/>
        <w:ind w:left="284"/>
        <w:jc w:val="both"/>
        <w:spacing w:after="0" w:line="240" w:lineRule="exact"/>
        <w:tabs>
          <w:tab w:val="left" w:pos="993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</w:tabs>
        <w:rPr>
          <w:rFonts w:ascii="Times New Roman" w:hAnsi="Times New Roman" w:eastAsia="Calibri" w:cs="Times New Roman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14:ligatures w14:val="none"/>
        </w:rPr>
      </w:r>
    </w:p>
    <w:p>
      <w:pPr>
        <w:contextualSpacing/>
        <w:ind w:left="284" w:right="142"/>
        <w:jc w:val="both"/>
        <w:spacing w:after="0" w:line="240" w:lineRule="auto"/>
        <w:tabs>
          <w:tab w:val="left" w:pos="993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</w:tabs>
        <w:rPr>
          <w:rFonts w:ascii="Times New Roman" w:hAnsi="Times New Roman" w:eastAsia="Calibri" w:cs="Times New Roman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14:ligatures w14:val="none"/>
        </w:rPr>
        <w:t xml:space="preserve">- под залог движимого имущества, не являющегося изделиями из драгоценных металлов и драгоценных камней:</w:t>
      </w:r>
      <w:r>
        <w:rPr>
          <w:rFonts w:ascii="Times New Roman" w:hAnsi="Times New Roman" w:eastAsia="Calibri" w:cs="Times New Roman"/>
          <w:sz w:val="24"/>
          <w:szCs w:val="24"/>
          <w14:ligatures w14:val="none"/>
        </w:rPr>
      </w:r>
    </w:p>
    <w:tbl>
      <w:tblPr>
        <w:tblW w:w="9922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2698"/>
        <w:gridCol w:w="2693"/>
      </w:tblGrid>
      <w:tr>
        <w:tblPrEx/>
        <w:trPr>
          <w:trHeight w:val="634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  <w:t xml:space="preserve">Сумма займа, бел. руб.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69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  <w:t xml:space="preserve">Размер процентной ставки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r>
          </w:p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  <w:t xml:space="preserve">в день без НДС, %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  <w:t xml:space="preserve">Размер годовой процентной ставки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r>
          </w:p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  <w:t xml:space="preserve">без НДС, %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r>
          </w:p>
        </w:tc>
      </w:tr>
      <w:tr>
        <w:tblPrEx/>
        <w:trPr>
          <w:trHeight w:val="333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 руб. 00 коп. – 50 руб.00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  <w14:ligatures w14:val="no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  <w14:ligatures w14:val="non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876,0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16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50 руб.01 коп. –  200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2,2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803,0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16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200 руб. 01 коп. – 500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1,6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584,0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16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500 руб. 01 коп. – 1000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1,3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474,5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16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1000 руб. 01 коп. –  2000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365,0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16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2000 руб. 01 коп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 и более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0,9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328,5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</w:tbl>
    <w:p>
      <w:pPr>
        <w:rPr>
          <w:rFonts w:ascii="Times New Roman" w:hAnsi="Times New Roman" w:eastAsia="Calibri" w:cs="Times New Roman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14:ligatures w14:val="none"/>
        </w:rPr>
      </w:r>
    </w:p>
    <w:p>
      <w:pPr>
        <w:rPr>
          <w:rFonts w:ascii="Times New Roman" w:hAnsi="Times New Roman" w:eastAsia="Calibri" w:cs="Times New Roman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14:ligatures w14:val="none"/>
        </w:rPr>
        <w:br w:type="page" w:clear="all"/>
      </w:r>
      <w:r>
        <w:rPr>
          <w:rFonts w:ascii="Times New Roman" w:hAnsi="Times New Roman" w:eastAsia="Calibri" w:cs="Times New Roman"/>
          <w:sz w:val="24"/>
          <w:szCs w:val="24"/>
          <w14:ligatures w14:val="none"/>
        </w:rPr>
      </w:r>
    </w:p>
    <w:p>
      <w:pPr>
        <w:contextualSpacing/>
        <w:ind w:left="284"/>
        <w:jc w:val="both"/>
        <w:spacing w:after="0" w:line="240" w:lineRule="auto"/>
        <w:tabs>
          <w:tab w:val="left" w:pos="993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</w:tabs>
        <w:rPr>
          <w:rFonts w:ascii="Times New Roman" w:hAnsi="Times New Roman" w:eastAsia="Calibri" w:cs="Times New Roman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14:ligatures w14:val="none"/>
        </w:rPr>
        <w:t xml:space="preserve">-</w:t>
      </w:r>
      <w:r>
        <w:rPr>
          <w:rFonts w:ascii="Times New Roman" w:hAnsi="Times New Roman" w:eastAsia="Calibri" w:cs="Times New Roman"/>
          <w:sz w:val="24"/>
          <w:szCs w:val="24"/>
          <w14:ligatures w14:val="none"/>
        </w:rPr>
        <w:t xml:space="preserve"> для договоров микрозайма под залог изделий из драгоценных металлов и драгоценных камней с графиком платежей:</w:t>
      </w:r>
      <w:r>
        <w:rPr>
          <w:rFonts w:ascii="Times New Roman" w:hAnsi="Times New Roman" w:eastAsia="Calibri" w:cs="Times New Roman"/>
          <w:sz w:val="24"/>
          <w:szCs w:val="24"/>
          <w14:ligatures w14:val="none"/>
        </w:rPr>
      </w:r>
    </w:p>
    <w:tbl>
      <w:tblPr>
        <w:tblW w:w="9922" w:type="dxa"/>
        <w:tblInd w:w="274" w:type="dxa"/>
        <w:tblLayout w:type="fixed"/>
        <w:tblLook w:val="04A0" w:firstRow="1" w:lastRow="0" w:firstColumn="1" w:lastColumn="0" w:noHBand="0" w:noVBand="1"/>
      </w:tblPr>
      <w:tblGrid>
        <w:gridCol w:w="4532"/>
        <w:gridCol w:w="2839"/>
        <w:gridCol w:w="2551"/>
      </w:tblGrid>
      <w:tr>
        <w:tblPrEx/>
        <w:trPr>
          <w:trHeight w:val="1129"/>
        </w:trPr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tcW w:w="45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Сумма займа, BYN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Процентная ставка в месяц</w:t>
            </w:r>
            <w:r>
              <w:rPr>
                <w:rFonts w:ascii="Calibri" w:hAnsi="Calibri" w:eastAsia="Calibri" w:cs="Times New Roman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без НДС, %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Процентная ставка в год</w:t>
            </w:r>
            <w:r>
              <w:rPr>
                <w:rFonts w:ascii="Calibri" w:hAnsi="Calibri" w:eastAsia="Calibri" w:cs="Times New Roman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без НДС, %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tcW w:w="45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283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2-5 мес.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2-5 мес.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3"/>
        </w:trPr>
        <w:tc>
          <w:tcPr>
            <w:shd w:val="clear" w:color="auto" w:fill="auto"/>
            <w:tcW w:w="4532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 руб. 00 коп. – 50 руб.00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839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42,0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55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50 руб.01 коп. –  200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42,0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200 руб. 01 коп. – 350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36,0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43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350 руб. 01 коп. – 500 руб. 00 коп.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36,0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43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500 руб. 01 коп. – 1000 руб. 00 коп.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1000 руб. 01 коп. –  2000 руб. 00 коп.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24,0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88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2000 руб. 01 коп. –  3000 руб. 00 коп.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12,0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000 руб. 01 коп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и более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9,0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108,0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</w:tbl>
    <w:p>
      <w:pPr>
        <w:rPr>
          <w:rFonts w:ascii="Times New Roman" w:hAnsi="Times New Roman" w:eastAsia="Calibri" w:cs="Times New Roman"/>
          <w:b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14:ligatures w14:val="none"/>
        </w:rPr>
      </w:r>
      <w:r>
        <w:rPr>
          <w:rFonts w:ascii="Times New Roman" w:hAnsi="Times New Roman" w:eastAsia="Calibri" w:cs="Times New Roman"/>
          <w:b/>
          <w:sz w:val="24"/>
          <w:szCs w:val="24"/>
          <w14:ligatures w14:val="none"/>
        </w:rPr>
      </w:r>
    </w:p>
    <w:p>
      <w:pPr>
        <w:contextualSpacing/>
        <w:ind w:left="284"/>
        <w:jc w:val="both"/>
        <w:spacing w:after="0" w:line="240" w:lineRule="auto"/>
        <w:tabs>
          <w:tab w:val="left" w:pos="993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</w:tabs>
        <w:rPr>
          <w:rFonts w:ascii="Times New Roman" w:hAnsi="Times New Roman" w:eastAsia="Calibri" w:cs="Times New Roman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14:ligatures w14:val="none"/>
        </w:rPr>
        <w:t xml:space="preserve">-</w:t>
      </w:r>
      <w:r>
        <w:rPr>
          <w:rFonts w:ascii="Times New Roman" w:hAnsi="Times New Roman" w:eastAsia="Calibri" w:cs="Times New Roman"/>
          <w:sz w:val="24"/>
          <w:szCs w:val="24"/>
          <w14:ligatures w14:val="none"/>
        </w:rPr>
        <w:t xml:space="preserve"> для договоров микрозайма под залог движимого имущества, не являющегося изделиями из драгоценных металлов и драгоценных камней с графиком платежей:</w:t>
      </w:r>
      <w:r>
        <w:rPr>
          <w:rFonts w:ascii="Times New Roman" w:hAnsi="Times New Roman" w:eastAsia="Calibri" w:cs="Times New Roman"/>
          <w:sz w:val="24"/>
          <w:szCs w:val="24"/>
          <w14:ligatures w14:val="none"/>
        </w:rPr>
      </w:r>
    </w:p>
    <w:tbl>
      <w:tblPr>
        <w:tblW w:w="9922" w:type="dxa"/>
        <w:tblInd w:w="274" w:type="dxa"/>
        <w:tblLayout w:type="fixed"/>
        <w:tblLook w:val="04A0" w:firstRow="1" w:lastRow="0" w:firstColumn="1" w:lastColumn="0" w:noHBand="0" w:noVBand="1"/>
      </w:tblPr>
      <w:tblGrid>
        <w:gridCol w:w="4532"/>
        <w:gridCol w:w="2839"/>
        <w:gridCol w:w="2551"/>
      </w:tblGrid>
      <w:tr>
        <w:tblPrEx/>
        <w:trPr>
          <w:trHeight w:val="1129"/>
        </w:trPr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tcW w:w="45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Сумма займа, BYN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Процентная ставка в месяц</w:t>
            </w:r>
            <w:r>
              <w:rPr>
                <w:rFonts w:ascii="Calibri" w:hAnsi="Calibri" w:eastAsia="Calibri" w:cs="Times New Roman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без НДС, %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Процентная ставка в год</w:t>
            </w:r>
            <w:r>
              <w:rPr>
                <w:rFonts w:ascii="Calibri" w:hAnsi="Calibri" w:eastAsia="Calibri" w:cs="Times New Roman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без НДС, %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tcW w:w="45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283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2 мес.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2 мес.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3"/>
        </w:trPr>
        <w:tc>
          <w:tcPr>
            <w:shd w:val="clear" w:color="auto" w:fill="auto"/>
            <w:tcW w:w="4532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 руб. 00 коп. – 50 руб.00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839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72,0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55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864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50 руб.01 коп. –  200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66,0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792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200 руб. 01 коп. – 350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48,0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576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350 руб. 01 коп. – 500 руб. 00 коп.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48,0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576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500 руб. 01 коп. – 1000 руб. 00 коп.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39,0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468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1000 руб. 01 коп. –  2000 руб. 00 коп.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360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2000 руб. 01 коп. –  3000 руб. 00 коп.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27,0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</w:tbl>
    <w:p>
      <w:pPr>
        <w:rPr>
          <w:rFonts w:ascii="Times New Roman" w:hAnsi="Times New Roman" w:eastAsia="Calibri" w:cs="Times New Roman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14:ligatures w14:val="none"/>
        </w:rPr>
      </w:r>
    </w:p>
    <w:p>
      <w:pPr>
        <w:rPr>
          <w:rFonts w:ascii="Times New Roman" w:hAnsi="Times New Roman" w:eastAsia="Calibri" w:cs="Times New Roman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14:ligatures w14:val="none"/>
        </w:rPr>
        <w:br w:type="page" w:clear="all"/>
      </w:r>
      <w:r>
        <w:rPr>
          <w:rFonts w:ascii="Times New Roman" w:hAnsi="Times New Roman" w:eastAsia="Calibri" w:cs="Times New Roman"/>
          <w:sz w:val="24"/>
          <w:szCs w:val="24"/>
          <w14:ligatures w14:val="none"/>
        </w:rPr>
      </w:r>
    </w:p>
    <w:p>
      <w:pPr>
        <w:contextualSpacing/>
        <w:ind w:left="284"/>
        <w:jc w:val="both"/>
        <w:spacing w:after="0" w:line="240" w:lineRule="auto"/>
        <w:tabs>
          <w:tab w:val="left" w:pos="993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</w:tabs>
        <w:rPr>
          <w:rFonts w:ascii="Times New Roman" w:hAnsi="Times New Roman" w:eastAsia="Calibri" w:cs="Times New Roman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14:ligatures w14:val="none"/>
        </w:rPr>
      </w:r>
    </w:p>
    <w:p>
      <w:pPr>
        <w:numPr>
          <w:ilvl w:val="0"/>
          <w:numId w:val="10"/>
        </w:numPr>
        <w:contextualSpacing/>
        <w:ind w:left="284" w:firstLine="709"/>
        <w:jc w:val="both"/>
        <w:spacing w:after="0" w:line="240" w:lineRule="auto"/>
        <w:tabs>
          <w:tab w:val="left" w:pos="993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</w:tabs>
        <w:rPr>
          <w:rFonts w:ascii="Times New Roman" w:hAnsi="Times New Roman" w:eastAsia="Calibri" w:cs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14:ligatures w14:val="none"/>
        </w:rPr>
        <w:t xml:space="preserve">Процентные ставки, установленные для ломбарда, расположенного по </w:t>
      </w:r>
      <w:r>
        <w:rPr>
          <w:rFonts w:ascii="Times New Roman" w:hAnsi="Times New Roman" w:eastAsia="Calibri" w:cs="Times New Roman"/>
          <w:b/>
          <w:bCs/>
          <w:sz w:val="24"/>
          <w:szCs w:val="24"/>
          <w14:ligatures w14:val="none"/>
        </w:rPr>
        <w:t xml:space="preserve">адресу:   </w:t>
      </w:r>
      <w:r>
        <w:rPr>
          <w:rFonts w:ascii="Times New Roman" w:hAnsi="Times New Roman" w:eastAsia="Calibri" w:cs="Times New Roman"/>
          <w:b/>
          <w:bCs/>
          <w:sz w:val="24"/>
          <w:szCs w:val="24"/>
          <w14:ligatures w14:val="none"/>
        </w:rPr>
        <w:t xml:space="preserve">            г. Слуцк, ул. Ленина, 187:</w:t>
      </w:r>
      <w:r>
        <w:rPr>
          <w:rFonts w:ascii="Times New Roman" w:hAnsi="Times New Roman" w:eastAsia="Calibri" w:cs="Times New Roman"/>
          <w:b/>
          <w:bCs/>
          <w:sz w:val="24"/>
          <w:szCs w:val="24"/>
          <w14:ligatures w14:val="none"/>
        </w:rPr>
      </w:r>
    </w:p>
    <w:p>
      <w:pPr>
        <w:contextualSpacing/>
        <w:ind w:left="993"/>
        <w:jc w:val="both"/>
        <w:spacing w:after="0" w:line="240" w:lineRule="auto"/>
        <w:tabs>
          <w:tab w:val="left" w:pos="993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</w:tabs>
        <w:rPr>
          <w:rFonts w:ascii="Times New Roman" w:hAnsi="Times New Roman" w:eastAsia="Calibri" w:cs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14:ligatures w14:val="none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  <w14:ligatures w14:val="none"/>
        </w:rPr>
      </w:r>
    </w:p>
    <w:p>
      <w:pPr>
        <w:contextualSpacing/>
        <w:ind w:left="284"/>
        <w:jc w:val="both"/>
        <w:spacing w:after="0" w:line="240" w:lineRule="auto"/>
        <w:tabs>
          <w:tab w:val="left" w:pos="993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</w:tabs>
        <w:rPr>
          <w:rFonts w:ascii="Times New Roman" w:hAnsi="Times New Roman" w:eastAsia="Calibri" w:cs="Times New Roman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14:ligatures w14:val="none"/>
        </w:rPr>
        <w:t xml:space="preserve">- под залог изделий из драгоценных металлов и драгоценных камней:</w:t>
      </w:r>
      <w:r>
        <w:rPr>
          <w:rFonts w:ascii="Times New Roman" w:hAnsi="Times New Roman" w:eastAsia="Calibri" w:cs="Times New Roman"/>
          <w:sz w:val="24"/>
          <w:szCs w:val="24"/>
          <w14:ligatures w14:val="none"/>
        </w:rPr>
      </w:r>
    </w:p>
    <w:tbl>
      <w:tblPr>
        <w:tblW w:w="9922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2698"/>
        <w:gridCol w:w="2693"/>
      </w:tblGrid>
      <w:tr>
        <w:tblPrEx/>
        <w:trPr>
          <w:trHeight w:val="738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  <w:t xml:space="preserve">Сумма займа, бел. руб.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  <w:t xml:space="preserve">Размер процентной ставки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r>
          </w:p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  <w:t xml:space="preserve">в день без НДС, %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  <w:t xml:space="preserve">Размер годовой процентной ставки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r>
          </w:p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  <w:t xml:space="preserve">без НДС, %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61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 руб. 00 коп. – 50 руб.00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1,4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511,0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76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50 руб.01 коп. –  200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1,4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511,0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61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200 руб. 01 коп. – 500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1,2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438,0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61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500 руб. 01 коп. – 1000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0,55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200,8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76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1000 руб. 01 коп. –  2000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0,4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146,0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61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2000 руб. 01 коп.  и более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0,3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109,5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</w:tbl>
    <w:p>
      <w:pPr>
        <w:contextualSpacing/>
        <w:ind w:left="284"/>
        <w:jc w:val="both"/>
        <w:spacing w:after="0" w:line="240" w:lineRule="auto"/>
        <w:tabs>
          <w:tab w:val="left" w:pos="993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</w:tabs>
        <w:rPr>
          <w:rFonts w:ascii="Times New Roman" w:hAnsi="Times New Roman" w:eastAsia="Calibri" w:cs="Times New Roman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14:ligatures w14:val="none"/>
        </w:rPr>
      </w:r>
    </w:p>
    <w:p>
      <w:pPr>
        <w:contextualSpacing/>
        <w:ind w:left="284" w:right="142"/>
        <w:jc w:val="both"/>
        <w:spacing w:after="0" w:line="240" w:lineRule="auto"/>
        <w:tabs>
          <w:tab w:val="left" w:pos="993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</w:tabs>
        <w:rPr>
          <w:rFonts w:ascii="Times New Roman" w:hAnsi="Times New Roman" w:eastAsia="Calibri" w:cs="Times New Roman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14:ligatures w14:val="none"/>
        </w:rPr>
        <w:t xml:space="preserve">- под залог движимого имущества, не являющегося изделиями из драгоценных металлов и драгоценных камней:</w:t>
      </w:r>
      <w:r>
        <w:rPr>
          <w:rFonts w:ascii="Times New Roman" w:hAnsi="Times New Roman" w:eastAsia="Calibri" w:cs="Times New Roman"/>
          <w:sz w:val="24"/>
          <w:szCs w:val="24"/>
          <w14:ligatures w14:val="none"/>
        </w:rPr>
      </w:r>
    </w:p>
    <w:tbl>
      <w:tblPr>
        <w:tblW w:w="9922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2698"/>
        <w:gridCol w:w="2693"/>
      </w:tblGrid>
      <w:tr>
        <w:tblPrEx/>
        <w:trPr>
          <w:trHeight w:val="634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  <w:t xml:space="preserve">Сумма займа, бел. руб.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69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  <w:t xml:space="preserve">Размер процентной ставки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r>
          </w:p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  <w:t xml:space="preserve">в день без НДС, %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  <w:t xml:space="preserve">Размер годовой процентной ставки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r>
          </w:p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  <w:t xml:space="preserve">без НДС, %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r>
          </w:p>
        </w:tc>
      </w:tr>
      <w:tr>
        <w:tblPrEx/>
        <w:trPr>
          <w:trHeight w:val="333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 руб. 00 коп. – 50 руб.00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  <w14:ligatures w14:val="no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  <w14:ligatures w14:val="non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876,0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16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50 руб.01 коп. –  200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2,2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803,0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16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200 руб. 01 коп. – 500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1,6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584,0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16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500 руб. 01 коп. – 1000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1,3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474,5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16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1000 руб. 01 коп. –  2000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1,2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438,0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16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2000 руб. 01 коп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 и более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1,2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438,0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</w:tbl>
    <w:p>
      <w:pPr>
        <w:contextualSpacing/>
        <w:ind w:left="284" w:firstLine="567"/>
        <w:jc w:val="both"/>
        <w:spacing w:after="0" w:line="240" w:lineRule="auto"/>
        <w:tabs>
          <w:tab w:val="left" w:pos="993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</w:tabs>
        <w:rPr>
          <w:rFonts w:ascii="Times New Roman" w:hAnsi="Times New Roman" w:eastAsia="Calibri" w:cs="Times New Roman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14:ligatures w14:val="none"/>
        </w:rPr>
      </w:r>
    </w:p>
    <w:p>
      <w:pPr>
        <w:rPr>
          <w:rFonts w:ascii="Times New Roman" w:hAnsi="Times New Roman" w:eastAsia="Calibri" w:cs="Times New Roman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14:ligatures w14:val="none"/>
        </w:rPr>
        <w:br w:type="page" w:clear="all"/>
      </w:r>
      <w:r>
        <w:rPr>
          <w:rFonts w:ascii="Times New Roman" w:hAnsi="Times New Roman" w:eastAsia="Calibri" w:cs="Times New Roman"/>
          <w:sz w:val="24"/>
          <w:szCs w:val="24"/>
          <w14:ligatures w14:val="none"/>
        </w:rPr>
      </w:r>
    </w:p>
    <w:p>
      <w:pPr>
        <w:contextualSpacing/>
        <w:ind w:left="284"/>
        <w:jc w:val="both"/>
        <w:spacing w:after="0" w:line="240" w:lineRule="auto"/>
        <w:tabs>
          <w:tab w:val="left" w:pos="993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</w:tabs>
        <w:rPr>
          <w:rFonts w:ascii="Times New Roman" w:hAnsi="Times New Roman" w:eastAsia="Calibri" w:cs="Times New Roman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14:ligatures w14:val="none"/>
        </w:rPr>
        <w:t xml:space="preserve">-</w:t>
      </w:r>
      <w:r>
        <w:rPr>
          <w:rFonts w:ascii="Times New Roman" w:hAnsi="Times New Roman" w:eastAsia="Calibri" w:cs="Times New Roman"/>
          <w:sz w:val="24"/>
          <w:szCs w:val="24"/>
          <w14:ligatures w14:val="none"/>
        </w:rPr>
        <w:t xml:space="preserve"> для договоров микрозайма под залог изделий из драгоценных металлов и драгоценных камней с графиком платежей:</w:t>
      </w:r>
      <w:r>
        <w:rPr>
          <w:rFonts w:ascii="Times New Roman" w:hAnsi="Times New Roman" w:eastAsia="Calibri" w:cs="Times New Roman"/>
          <w:sz w:val="24"/>
          <w:szCs w:val="24"/>
          <w14:ligatures w14:val="none"/>
        </w:rPr>
      </w:r>
    </w:p>
    <w:tbl>
      <w:tblPr>
        <w:tblW w:w="9922" w:type="dxa"/>
        <w:tblInd w:w="274" w:type="dxa"/>
        <w:tblLayout w:type="fixed"/>
        <w:tblLook w:val="04A0" w:firstRow="1" w:lastRow="0" w:firstColumn="1" w:lastColumn="0" w:noHBand="0" w:noVBand="1"/>
      </w:tblPr>
      <w:tblGrid>
        <w:gridCol w:w="4532"/>
        <w:gridCol w:w="2839"/>
        <w:gridCol w:w="2551"/>
      </w:tblGrid>
      <w:tr>
        <w:tblPrEx/>
        <w:trPr>
          <w:trHeight w:val="1129"/>
        </w:trPr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tcW w:w="45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Сумма займа, BYN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Процентная ставка в месяц</w:t>
            </w:r>
            <w:r>
              <w:rPr>
                <w:rFonts w:ascii="Calibri" w:hAnsi="Calibri" w:eastAsia="Calibri" w:cs="Times New Roman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без НДС, %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Процентная ставка в год</w:t>
            </w:r>
            <w:r>
              <w:rPr>
                <w:rFonts w:ascii="Calibri" w:hAnsi="Calibri" w:eastAsia="Calibri" w:cs="Times New Roman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без НДС, %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tcW w:w="45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283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2-5 мес.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2-5 мес.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3"/>
        </w:trPr>
        <w:tc>
          <w:tcPr>
            <w:shd w:val="clear" w:color="auto" w:fill="auto"/>
            <w:tcW w:w="4532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 руб. 00 коп. – 50 руб.00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839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42,0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55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50 руб.01 коп. –  200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42,0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200 руб. 01 коп. – 350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36,0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43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350 руб. 01 коп. – 500 руб. 00 коп.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36,0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43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500 руб. 01 коп. – 1000 руб. 00 коп.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16,5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198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1000 руб. 01 коп. –  2000 руб. 00 коп.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12,0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2000 руб. 01 коп. –  3000 руб. 00 коп.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9,0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108,0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000 руб. 01 коп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и более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9,0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108,0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</w:tbl>
    <w:p>
      <w:pPr>
        <w:rPr>
          <w:rFonts w:ascii="Times New Roman" w:hAnsi="Times New Roman" w:eastAsia="Calibri" w:cs="Times New Roman"/>
          <w:b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14:ligatures w14:val="none"/>
        </w:rPr>
      </w:r>
      <w:r>
        <w:rPr>
          <w:rFonts w:ascii="Times New Roman" w:hAnsi="Times New Roman" w:eastAsia="Calibri" w:cs="Times New Roman"/>
          <w:b/>
          <w:sz w:val="24"/>
          <w:szCs w:val="24"/>
          <w14:ligatures w14:val="none"/>
        </w:rPr>
      </w:r>
    </w:p>
    <w:p>
      <w:pPr>
        <w:contextualSpacing/>
        <w:ind w:left="284"/>
        <w:jc w:val="both"/>
        <w:spacing w:after="0" w:line="240" w:lineRule="auto"/>
        <w:tabs>
          <w:tab w:val="left" w:pos="993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</w:tabs>
        <w:rPr>
          <w:rFonts w:ascii="Times New Roman" w:hAnsi="Times New Roman" w:eastAsia="Calibri" w:cs="Times New Roman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14:ligatures w14:val="none"/>
        </w:rPr>
        <w:t xml:space="preserve">-</w:t>
      </w:r>
      <w:r>
        <w:rPr>
          <w:rFonts w:ascii="Times New Roman" w:hAnsi="Times New Roman" w:eastAsia="Calibri" w:cs="Times New Roman"/>
          <w:sz w:val="24"/>
          <w:szCs w:val="24"/>
          <w14:ligatures w14:val="none"/>
        </w:rPr>
        <w:t xml:space="preserve"> для договоров микрозайма под залог движимого имущества, не являющегося изделиями из драгоценных металлов и драгоценных камней с графиком платежей:</w:t>
      </w:r>
      <w:r>
        <w:rPr>
          <w:rFonts w:ascii="Times New Roman" w:hAnsi="Times New Roman" w:eastAsia="Calibri" w:cs="Times New Roman"/>
          <w:sz w:val="24"/>
          <w:szCs w:val="24"/>
          <w14:ligatures w14:val="none"/>
        </w:rPr>
      </w:r>
    </w:p>
    <w:tbl>
      <w:tblPr>
        <w:tblW w:w="9922" w:type="dxa"/>
        <w:tblInd w:w="274" w:type="dxa"/>
        <w:tblLayout w:type="fixed"/>
        <w:tblLook w:val="04A0" w:firstRow="1" w:lastRow="0" w:firstColumn="1" w:lastColumn="0" w:noHBand="0" w:noVBand="1"/>
      </w:tblPr>
      <w:tblGrid>
        <w:gridCol w:w="4532"/>
        <w:gridCol w:w="2839"/>
        <w:gridCol w:w="2551"/>
      </w:tblGrid>
      <w:tr>
        <w:tblPrEx/>
        <w:trPr>
          <w:trHeight w:val="1129"/>
        </w:trPr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tcW w:w="45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Сумма займа, BYN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Процентная ставка в месяц</w:t>
            </w:r>
            <w:r>
              <w:rPr>
                <w:rFonts w:ascii="Calibri" w:hAnsi="Calibri" w:eastAsia="Calibri" w:cs="Times New Roman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без НДС, %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Процентная ставка в год</w:t>
            </w:r>
            <w:r>
              <w:rPr>
                <w:rFonts w:ascii="Calibri" w:hAnsi="Calibri" w:eastAsia="Calibri" w:cs="Times New Roman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без НДС, %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tcW w:w="45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283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2 мес.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2 мес.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3"/>
        </w:trPr>
        <w:tc>
          <w:tcPr>
            <w:shd w:val="clear" w:color="auto" w:fill="auto"/>
            <w:tcW w:w="4532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 руб. 00 коп. – 50 руб.00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839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72,0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55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864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50 руб.01 коп. –  200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66,0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792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200 руб. 01 коп. – 350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48,0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576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350 руб. 01 коп. – 500 руб. 00 коп.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48,0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576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500 руб. 01 коп. – 1000 руб. 00 коп.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39,0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468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1000 руб. 01 коп. –  2000 руб. 00 коп.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36,0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432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2000 руб. 01 коп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и более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36,0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432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</w:tbl>
    <w:p>
      <w:pPr>
        <w:rPr>
          <w:rFonts w:ascii="Times New Roman" w:hAnsi="Times New Roman" w:eastAsia="Calibri" w:cs="Times New Roman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14:ligatures w14:val="none"/>
        </w:rPr>
        <w:br w:type="page" w:clear="all"/>
      </w:r>
      <w:r>
        <w:rPr>
          <w:rFonts w:ascii="Times New Roman" w:hAnsi="Times New Roman" w:eastAsia="Calibri" w:cs="Times New Roman"/>
          <w:sz w:val="24"/>
          <w:szCs w:val="24"/>
          <w14:ligatures w14:val="none"/>
        </w:rPr>
      </w:r>
    </w:p>
    <w:p>
      <w:pPr>
        <w:contextualSpacing/>
        <w:ind w:left="284" w:firstLine="567"/>
        <w:jc w:val="both"/>
        <w:spacing w:after="0" w:line="240" w:lineRule="auto"/>
        <w:tabs>
          <w:tab w:val="left" w:pos="993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</w:tabs>
        <w:rPr>
          <w:rFonts w:ascii="Times New Roman" w:hAnsi="Times New Roman" w:eastAsia="Calibri" w:cs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14:ligatures w14:val="none"/>
        </w:rPr>
        <w:tab/>
      </w:r>
      <w:r>
        <w:rPr>
          <w:rFonts w:ascii="Times New Roman" w:hAnsi="Times New Roman" w:eastAsia="Calibri" w:cs="Times New Roman"/>
          <w:b/>
          <w:bCs/>
          <w:sz w:val="24"/>
          <w:szCs w:val="24"/>
          <w14:ligatures w14:val="none"/>
        </w:rPr>
        <w:t xml:space="preserve">4. Процентные ставки, установленные для ломбарда, расположенного по адресу: </w:t>
      </w:r>
      <w:r>
        <w:rPr>
          <w:rFonts w:ascii="Times New Roman" w:hAnsi="Times New Roman" w:eastAsia="Calibri" w:cs="Times New Roman"/>
          <w:b/>
          <w:bCs/>
          <w:sz w:val="24"/>
          <w:szCs w:val="24"/>
          <w14:ligatures w14:val="none"/>
        </w:rPr>
        <w:t xml:space="preserve">г.Минск</w:t>
      </w:r>
      <w:r>
        <w:rPr>
          <w:rFonts w:ascii="Times New Roman" w:hAnsi="Times New Roman" w:eastAsia="Calibri" w:cs="Times New Roman"/>
          <w:b/>
          <w:bCs/>
          <w:sz w:val="24"/>
          <w:szCs w:val="24"/>
          <w14:ligatures w14:val="none"/>
        </w:rPr>
        <w:t xml:space="preserve">, ул. Притыцкого, 30а:</w:t>
      </w:r>
      <w:r>
        <w:rPr>
          <w:rFonts w:ascii="Times New Roman" w:hAnsi="Times New Roman" w:eastAsia="Calibri" w:cs="Times New Roman"/>
          <w:b/>
          <w:bCs/>
          <w:sz w:val="24"/>
          <w:szCs w:val="24"/>
          <w14:ligatures w14:val="none"/>
        </w:rPr>
      </w:r>
    </w:p>
    <w:p>
      <w:pPr>
        <w:contextualSpacing/>
        <w:ind w:left="284" w:firstLine="567"/>
        <w:jc w:val="both"/>
        <w:spacing w:after="0" w:line="240" w:lineRule="auto"/>
        <w:tabs>
          <w:tab w:val="left" w:pos="993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</w:tabs>
        <w:rPr>
          <w:rFonts w:ascii="Times New Roman" w:hAnsi="Times New Roman" w:eastAsia="Times New Roman" w:cs="Times New Roman"/>
          <w:b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  <w14:ligatures w14:val="none"/>
        </w:rPr>
      </w:r>
    </w:p>
    <w:p>
      <w:pPr>
        <w:contextualSpacing/>
        <w:ind w:left="284"/>
        <w:jc w:val="both"/>
        <w:spacing w:after="0" w:line="240" w:lineRule="auto"/>
        <w:tabs>
          <w:tab w:val="left" w:pos="993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</w:tabs>
        <w:rPr>
          <w:rFonts w:ascii="Times New Roman" w:hAnsi="Times New Roman" w:eastAsia="Calibri" w:cs="Times New Roman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14:ligatures w14:val="none"/>
        </w:rPr>
        <w:t xml:space="preserve">- под залог изделий из драгоценных металлов и драгоценных камней:</w:t>
      </w:r>
      <w:r>
        <w:rPr>
          <w:rFonts w:ascii="Times New Roman" w:hAnsi="Times New Roman" w:eastAsia="Calibri" w:cs="Times New Roman"/>
          <w:sz w:val="24"/>
          <w:szCs w:val="24"/>
          <w14:ligatures w14:val="none"/>
        </w:rPr>
      </w:r>
    </w:p>
    <w:tbl>
      <w:tblPr>
        <w:tblW w:w="9922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2698"/>
        <w:gridCol w:w="2693"/>
      </w:tblGrid>
      <w:tr>
        <w:tblPrEx/>
        <w:trPr>
          <w:trHeight w:val="738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  <w:t xml:space="preserve">Сумма займа, бел. руб.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  <w:t xml:space="preserve">Размер процентной ставки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r>
          </w:p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  <w:t xml:space="preserve">в день без НДС, %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  <w:t xml:space="preserve">Размер годовой процентной ставки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r>
          </w:p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  <w:t xml:space="preserve">без НДС, %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61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 руб. 00 коп. – 50 руб.00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1,2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438,0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76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50 руб.01 коп. –  200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365,0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61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200 руб. 01 коп. – 500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1,2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438,0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61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500 руб. 01 коп. – 1000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365,0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76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1000 руб. 01 коп. –  2000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0,8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292,0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61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2000 руб. 01 коп. –  3000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0,4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146,0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61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3000 руб. 01 коп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 и более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0,3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109,5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</w:tbl>
    <w:p>
      <w:pPr>
        <w:contextualSpacing/>
        <w:ind w:left="284"/>
        <w:jc w:val="both"/>
        <w:spacing w:after="0" w:line="240" w:lineRule="exact"/>
        <w:tabs>
          <w:tab w:val="left" w:pos="993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</w:tabs>
        <w:rPr>
          <w:rFonts w:ascii="Times New Roman" w:hAnsi="Times New Roman" w:eastAsia="Calibri" w:cs="Times New Roman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14:ligatures w14:val="none"/>
        </w:rPr>
      </w:r>
    </w:p>
    <w:p>
      <w:pPr>
        <w:contextualSpacing/>
        <w:ind w:left="284" w:right="142"/>
        <w:jc w:val="both"/>
        <w:spacing w:after="0" w:line="240" w:lineRule="auto"/>
        <w:tabs>
          <w:tab w:val="left" w:pos="993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</w:tabs>
        <w:rPr>
          <w:rFonts w:ascii="Times New Roman" w:hAnsi="Times New Roman" w:eastAsia="Calibri" w:cs="Times New Roman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14:ligatures w14:val="none"/>
        </w:rPr>
        <w:t xml:space="preserve">- под залог движимого имущества, не являющегося изделиями из драгоценных металлов и драгоценных камней:</w:t>
      </w:r>
      <w:r>
        <w:rPr>
          <w:rFonts w:ascii="Times New Roman" w:hAnsi="Times New Roman" w:eastAsia="Calibri" w:cs="Times New Roman"/>
          <w:sz w:val="24"/>
          <w:szCs w:val="24"/>
          <w14:ligatures w14:val="none"/>
        </w:rPr>
      </w:r>
    </w:p>
    <w:tbl>
      <w:tblPr>
        <w:tblW w:w="9922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2698"/>
        <w:gridCol w:w="2693"/>
      </w:tblGrid>
      <w:tr>
        <w:tblPrEx/>
        <w:trPr>
          <w:trHeight w:val="634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  <w:t xml:space="preserve">Сумма займа, бел. руб.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69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  <w:t xml:space="preserve">Размер процентной ставки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r>
          </w:p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  <w:t xml:space="preserve">в день без НДС, %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  <w:t xml:space="preserve">Размер годовой процентной ставки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r>
          </w:p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  <w:t xml:space="preserve">без НДС, %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r>
          </w:p>
        </w:tc>
      </w:tr>
      <w:tr>
        <w:tblPrEx/>
        <w:trPr>
          <w:trHeight w:val="333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 руб. 00 коп. – 50 руб.00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  <w14:ligatures w14:val="no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  <w14:ligatures w14:val="non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876,0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16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50 руб.01 коп. –  200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1,8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657,0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16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200 руб. 01 коп. – 350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1,4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511,0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16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350 руб. 01 коп. – 500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1,4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511,0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16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500 руб. 01 коп. – 1000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1,2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438,0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16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1000 руб. 01 коп. –  2000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365,0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16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2000 руб. 01 коп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 и более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0,9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328,5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</w:tbl>
    <w:p>
      <w:pPr>
        <w:contextualSpacing/>
        <w:ind w:left="284"/>
        <w:jc w:val="both"/>
        <w:spacing w:after="0" w:line="240" w:lineRule="auto"/>
        <w:tabs>
          <w:tab w:val="left" w:pos="993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</w:tabs>
        <w:rPr>
          <w:rFonts w:ascii="Times New Roman" w:hAnsi="Times New Roman" w:eastAsia="Calibri" w:cs="Times New Roman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14:ligatures w14:val="none"/>
        </w:rPr>
      </w:r>
    </w:p>
    <w:p>
      <w:pPr>
        <w:rPr>
          <w:rFonts w:ascii="Times New Roman" w:hAnsi="Times New Roman" w:eastAsia="Calibri" w:cs="Times New Roman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14:ligatures w14:val="none"/>
        </w:rPr>
        <w:br w:type="page" w:clear="all"/>
      </w:r>
      <w:r>
        <w:rPr>
          <w:rFonts w:ascii="Times New Roman" w:hAnsi="Times New Roman" w:eastAsia="Calibri" w:cs="Times New Roman"/>
          <w:sz w:val="24"/>
          <w:szCs w:val="24"/>
          <w14:ligatures w14:val="none"/>
        </w:rPr>
      </w:r>
    </w:p>
    <w:p>
      <w:pPr>
        <w:contextualSpacing/>
        <w:ind w:left="284"/>
        <w:jc w:val="both"/>
        <w:spacing w:after="0" w:line="240" w:lineRule="auto"/>
        <w:tabs>
          <w:tab w:val="left" w:pos="993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</w:tabs>
        <w:rPr>
          <w:rFonts w:ascii="Times New Roman" w:hAnsi="Times New Roman" w:eastAsia="Calibri" w:cs="Times New Roman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14:ligatures w14:val="none"/>
        </w:rPr>
      </w:r>
    </w:p>
    <w:p>
      <w:pPr>
        <w:contextualSpacing/>
        <w:ind w:left="284"/>
        <w:jc w:val="both"/>
        <w:spacing w:after="0" w:line="240" w:lineRule="auto"/>
        <w:tabs>
          <w:tab w:val="left" w:pos="993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</w:tabs>
        <w:rPr>
          <w:rFonts w:ascii="Times New Roman" w:hAnsi="Times New Roman" w:eastAsia="Calibri" w:cs="Times New Roman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14:ligatures w14:val="none"/>
        </w:rPr>
        <w:t xml:space="preserve">-</w:t>
      </w:r>
      <w:r>
        <w:rPr>
          <w:rFonts w:ascii="Times New Roman" w:hAnsi="Times New Roman" w:eastAsia="Calibri" w:cs="Times New Roman"/>
          <w:sz w:val="24"/>
          <w:szCs w:val="24"/>
          <w14:ligatures w14:val="none"/>
        </w:rPr>
        <w:t xml:space="preserve"> для договоров микрозайма под залог изделий из драгоценных металлов и драгоценных камней с графиком платежей:</w:t>
      </w:r>
      <w:r>
        <w:rPr>
          <w:rFonts w:ascii="Times New Roman" w:hAnsi="Times New Roman" w:eastAsia="Calibri" w:cs="Times New Roman"/>
          <w:sz w:val="24"/>
          <w:szCs w:val="24"/>
          <w14:ligatures w14:val="none"/>
        </w:rPr>
      </w:r>
    </w:p>
    <w:tbl>
      <w:tblPr>
        <w:tblW w:w="9922" w:type="dxa"/>
        <w:tblInd w:w="274" w:type="dxa"/>
        <w:tblLayout w:type="fixed"/>
        <w:tblLook w:val="04A0" w:firstRow="1" w:lastRow="0" w:firstColumn="1" w:lastColumn="0" w:noHBand="0" w:noVBand="1"/>
      </w:tblPr>
      <w:tblGrid>
        <w:gridCol w:w="4532"/>
        <w:gridCol w:w="2839"/>
        <w:gridCol w:w="2551"/>
      </w:tblGrid>
      <w:tr>
        <w:tblPrEx/>
        <w:trPr>
          <w:trHeight w:val="1129"/>
        </w:trPr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tcW w:w="45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Сумма займа, BYN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Процентная ставка в месяц</w:t>
            </w:r>
            <w:r>
              <w:rPr>
                <w:rFonts w:ascii="Calibri" w:hAnsi="Calibri" w:eastAsia="Calibri" w:cs="Times New Roman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без НДС, %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Процентная ставка в год</w:t>
            </w:r>
            <w:r>
              <w:rPr>
                <w:rFonts w:ascii="Calibri" w:hAnsi="Calibri" w:eastAsia="Calibri" w:cs="Times New Roman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без НДС, %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tcW w:w="45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283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2-5 мес.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2-5 мес.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3"/>
        </w:trPr>
        <w:tc>
          <w:tcPr>
            <w:shd w:val="clear" w:color="auto" w:fill="auto"/>
            <w:tcW w:w="4532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 руб. 00 коп. – 50 руб.00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839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42,0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55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50 руб.01 коп. –  200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360,0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200 руб. 01 коп. – 350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36,0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43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350 руб. 01 коп. – 500 руб. 00 коп.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36,0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43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500 руб. 01 коп. – 1000 руб. 00 коп.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360,0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1000 руб. 01 коп. –  2000 руб. 00 коп.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24,0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288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2000 руб. 01 коп. –  3000 руб. 00 коп.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12,0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144,0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000 руб. 01 коп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и более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9,0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108,0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</w:tbl>
    <w:p>
      <w:pPr>
        <w:rPr>
          <w:rFonts w:ascii="Times New Roman" w:hAnsi="Times New Roman" w:eastAsia="Calibri" w:cs="Times New Roman"/>
          <w:b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14:ligatures w14:val="none"/>
        </w:rPr>
      </w:r>
      <w:r>
        <w:rPr>
          <w:rFonts w:ascii="Times New Roman" w:hAnsi="Times New Roman" w:eastAsia="Calibri" w:cs="Times New Roman"/>
          <w:b/>
          <w:sz w:val="24"/>
          <w:szCs w:val="24"/>
          <w14:ligatures w14:val="none"/>
        </w:rPr>
      </w:r>
    </w:p>
    <w:p>
      <w:pPr>
        <w:contextualSpacing/>
        <w:ind w:left="284"/>
        <w:jc w:val="both"/>
        <w:spacing w:after="0" w:line="240" w:lineRule="auto"/>
        <w:tabs>
          <w:tab w:val="left" w:pos="993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</w:tabs>
        <w:rPr>
          <w:rFonts w:ascii="Times New Roman" w:hAnsi="Times New Roman" w:eastAsia="Calibri" w:cs="Times New Roman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14:ligatures w14:val="none"/>
        </w:rPr>
        <w:t xml:space="preserve">-</w:t>
      </w:r>
      <w:r>
        <w:rPr>
          <w:rFonts w:ascii="Times New Roman" w:hAnsi="Times New Roman" w:eastAsia="Calibri" w:cs="Times New Roman"/>
          <w:sz w:val="24"/>
          <w:szCs w:val="24"/>
          <w14:ligatures w14:val="none"/>
        </w:rPr>
        <w:t xml:space="preserve"> для договоров микрозайма под залог движимого имущества, не являющегося изделиями из драгоценных металлов и драгоценных камней с графиком платежей:</w:t>
      </w:r>
      <w:r>
        <w:rPr>
          <w:rFonts w:ascii="Times New Roman" w:hAnsi="Times New Roman" w:eastAsia="Calibri" w:cs="Times New Roman"/>
          <w:sz w:val="24"/>
          <w:szCs w:val="24"/>
          <w14:ligatures w14:val="none"/>
        </w:rPr>
      </w:r>
    </w:p>
    <w:tbl>
      <w:tblPr>
        <w:tblW w:w="9922" w:type="dxa"/>
        <w:tblInd w:w="274" w:type="dxa"/>
        <w:tblLayout w:type="fixed"/>
        <w:tblLook w:val="04A0" w:firstRow="1" w:lastRow="0" w:firstColumn="1" w:lastColumn="0" w:noHBand="0" w:noVBand="1"/>
      </w:tblPr>
      <w:tblGrid>
        <w:gridCol w:w="4532"/>
        <w:gridCol w:w="2839"/>
        <w:gridCol w:w="2551"/>
      </w:tblGrid>
      <w:tr>
        <w:tblPrEx/>
        <w:trPr>
          <w:trHeight w:val="1129"/>
        </w:trPr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tcW w:w="45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Сумма займа, BYN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Процентная ставка в месяц</w:t>
            </w:r>
            <w:r>
              <w:rPr>
                <w:rFonts w:ascii="Calibri" w:hAnsi="Calibri" w:eastAsia="Calibri" w:cs="Times New Roman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без НДС, %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Процентная ставка в год</w:t>
            </w:r>
            <w:r>
              <w:rPr>
                <w:rFonts w:ascii="Calibri" w:hAnsi="Calibri" w:eastAsia="Calibri" w:cs="Times New Roman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без НДС, %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tcW w:w="45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283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2 мес.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2 мес.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3"/>
        </w:trPr>
        <w:tc>
          <w:tcPr>
            <w:shd w:val="clear" w:color="auto" w:fill="auto"/>
            <w:tcW w:w="4532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 руб. 00 коп. – 50 руб.00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839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72,0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55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864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50 руб.01 коп. –  200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54,0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648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200 руб. 01 коп. – 350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42,0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350 руб. 01 коп. – 500 руб. 00 коп.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42,0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500 руб. 01 коп. – 1000 руб. 00 коп.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36,0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432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1000 руб. 01 коп. –  2000 руб. 00 коп.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360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2000 руб. 01 коп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и более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27,0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</w:tbl>
    <w:p>
      <w:pPr>
        <w:contextualSpacing/>
        <w:ind w:left="284"/>
        <w:jc w:val="both"/>
        <w:spacing w:after="0" w:line="240" w:lineRule="auto"/>
        <w:tabs>
          <w:tab w:val="left" w:pos="993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</w:tabs>
        <w:rPr>
          <w:rFonts w:ascii="Times New Roman" w:hAnsi="Times New Roman" w:eastAsia="Calibri" w:cs="Times New Roman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14:ligatures w14:val="none"/>
        </w:rPr>
      </w:r>
    </w:p>
    <w:p>
      <w:pPr>
        <w:contextualSpacing/>
        <w:ind w:left="502"/>
        <w:jc w:val="both"/>
        <w:spacing w:after="0" w:line="240" w:lineRule="auto"/>
        <w:tabs>
          <w:tab w:val="left" w:pos="993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</w:tabs>
        <w:rPr>
          <w:rFonts w:ascii="Times New Roman" w:hAnsi="Times New Roman" w:eastAsia="Calibri" w:cs="Times New Roman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14:ligatures w14:val="none"/>
        </w:rPr>
        <w:tab/>
      </w:r>
      <w:r>
        <w:rPr>
          <w:rFonts w:ascii="Times New Roman" w:hAnsi="Times New Roman" w:eastAsia="Calibri" w:cs="Times New Roman"/>
          <w:sz w:val="24"/>
          <w:szCs w:val="24"/>
          <w14:ligatures w14:val="none"/>
        </w:rPr>
      </w:r>
    </w:p>
    <w:p>
      <w:pPr>
        <w:rPr>
          <w:rFonts w:ascii="Times New Roman" w:hAnsi="Times New Roman" w:eastAsia="Calibri" w:cs="Times New Roman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14:ligatures w14:val="none"/>
        </w:rPr>
        <w:br w:type="page" w:clear="all"/>
      </w:r>
      <w:r>
        <w:rPr>
          <w:rFonts w:ascii="Times New Roman" w:hAnsi="Times New Roman" w:eastAsia="Calibri" w:cs="Times New Roman"/>
          <w:sz w:val="24"/>
          <w:szCs w:val="24"/>
          <w14:ligatures w14:val="none"/>
        </w:rPr>
      </w:r>
    </w:p>
    <w:p>
      <w:pPr>
        <w:contextualSpacing/>
        <w:ind w:left="502"/>
        <w:jc w:val="both"/>
        <w:spacing w:after="0" w:line="240" w:lineRule="auto"/>
        <w:tabs>
          <w:tab w:val="left" w:pos="993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</w:tabs>
        <w:rPr>
          <w:rFonts w:ascii="Times New Roman" w:hAnsi="Times New Roman" w:eastAsia="Calibri" w:cs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b/>
          <w:bCs/>
          <w:iCs/>
          <w:sz w:val="24"/>
          <w:szCs w:val="24"/>
          <w14:ligatures w14:val="none"/>
        </w:rPr>
        <w:t xml:space="preserve">5.</w:t>
      </w:r>
      <w:r>
        <w:rPr>
          <w:rFonts w:ascii="Times New Roman" w:hAnsi="Times New Roman" w:eastAsia="Calibri" w:cs="Times New Roman"/>
          <w:iCs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Calibri" w:cs="Times New Roman"/>
          <w:b/>
          <w:bCs/>
          <w:sz w:val="24"/>
          <w:szCs w:val="24"/>
          <w14:ligatures w14:val="none"/>
        </w:rPr>
        <w:t xml:space="preserve">Процентные ставки, установленные для ломбарда, расположенного по адресу: </w:t>
      </w:r>
      <w:r>
        <w:rPr>
          <w:rFonts w:ascii="Times New Roman" w:hAnsi="Times New Roman" w:eastAsia="Calibri" w:cs="Times New Roman"/>
          <w:b/>
          <w:bCs/>
          <w:sz w:val="24"/>
          <w:szCs w:val="24"/>
          <w14:ligatures w14:val="none"/>
        </w:rPr>
        <w:t xml:space="preserve">г.Минск</w:t>
      </w:r>
      <w:r>
        <w:rPr>
          <w:rFonts w:ascii="Times New Roman" w:hAnsi="Times New Roman" w:eastAsia="Calibri" w:cs="Times New Roman"/>
          <w:b/>
          <w:bCs/>
          <w:sz w:val="24"/>
          <w:szCs w:val="24"/>
          <w14:ligatures w14:val="none"/>
        </w:rPr>
        <w:t xml:space="preserve">, ул. Калиновского, 55г:</w:t>
      </w:r>
      <w:r>
        <w:rPr>
          <w:rFonts w:ascii="Times New Roman" w:hAnsi="Times New Roman" w:eastAsia="Calibri" w:cs="Times New Roman"/>
          <w:b/>
          <w:bCs/>
          <w:sz w:val="24"/>
          <w:szCs w:val="24"/>
          <w14:ligatures w14:val="none"/>
        </w:rPr>
      </w:r>
    </w:p>
    <w:p>
      <w:pPr>
        <w:contextualSpacing/>
        <w:ind w:left="502"/>
        <w:jc w:val="both"/>
        <w:spacing w:after="0" w:line="240" w:lineRule="auto"/>
        <w:tabs>
          <w:tab w:val="left" w:pos="993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</w:tabs>
        <w:rPr>
          <w:rFonts w:ascii="Times New Roman" w:hAnsi="Times New Roman" w:eastAsia="Calibri" w:cs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14:ligatures w14:val="none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  <w14:ligatures w14:val="none"/>
        </w:rPr>
      </w:r>
    </w:p>
    <w:p>
      <w:pPr>
        <w:contextualSpacing/>
        <w:ind w:left="284"/>
        <w:jc w:val="both"/>
        <w:spacing w:after="0" w:line="240" w:lineRule="auto"/>
        <w:tabs>
          <w:tab w:val="left" w:pos="993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</w:tabs>
        <w:rPr>
          <w:rFonts w:ascii="Times New Roman" w:hAnsi="Times New Roman" w:eastAsia="Calibri" w:cs="Times New Roman"/>
          <w:sz w:val="24"/>
          <w:szCs w:val="24"/>
          <w14:ligatures w14:val="none"/>
        </w:rPr>
      </w:pPr>
      <w:r/>
      <w:bookmarkStart w:id="0" w:name="_Hlk133422545"/>
      <w:r>
        <w:rPr>
          <w:rFonts w:ascii="Times New Roman" w:hAnsi="Times New Roman" w:eastAsia="Calibri" w:cs="Times New Roman"/>
          <w:sz w:val="24"/>
          <w:szCs w:val="24"/>
          <w14:ligatures w14:val="none"/>
        </w:rPr>
        <w:t xml:space="preserve">- под залог изделий из драгоценных металлов и драгоценных камней:</w:t>
      </w:r>
      <w:r>
        <w:rPr>
          <w:rFonts w:ascii="Times New Roman" w:hAnsi="Times New Roman" w:eastAsia="Calibri" w:cs="Times New Roman"/>
          <w:sz w:val="24"/>
          <w:szCs w:val="24"/>
          <w14:ligatures w14:val="none"/>
        </w:rPr>
      </w:r>
    </w:p>
    <w:tbl>
      <w:tblPr>
        <w:tblW w:w="9922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2698"/>
        <w:gridCol w:w="2693"/>
      </w:tblGrid>
      <w:tr>
        <w:tblPrEx/>
        <w:trPr>
          <w:trHeight w:val="738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  <w:t xml:space="preserve">Сумма займа, бел. руб.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  <w:t xml:space="preserve">Размер процентной ставки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r>
          </w:p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  <w:t xml:space="preserve">в день без НДС, %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  <w:t xml:space="preserve">Размер годовой процентной ставки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r>
          </w:p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  <w:t xml:space="preserve">без НДС, %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61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 руб. 00 коп. – 50 руб.00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1,2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438,0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76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50 руб.01 коп. –  200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365,0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61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200 руб. 01 коп. – 500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365,0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61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500 руб. 01 коп. – 1000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365,0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76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1000 руб. 01 коп. –  2000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0,8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292,0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61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2000 руб. 01 коп. –  3000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0,4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146,0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61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3000 руб. 01 коп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 и более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0,3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109,5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</w:tbl>
    <w:p>
      <w:pPr>
        <w:contextualSpacing/>
        <w:ind w:left="284"/>
        <w:jc w:val="both"/>
        <w:spacing w:after="0" w:line="240" w:lineRule="exact"/>
        <w:tabs>
          <w:tab w:val="left" w:pos="993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</w:tabs>
        <w:rPr>
          <w:rFonts w:ascii="Times New Roman" w:hAnsi="Times New Roman" w:eastAsia="Calibri" w:cs="Times New Roman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14:ligatures w14:val="none"/>
        </w:rPr>
      </w:r>
    </w:p>
    <w:p>
      <w:pPr>
        <w:contextualSpacing/>
        <w:ind w:left="284" w:right="142"/>
        <w:jc w:val="both"/>
        <w:spacing w:after="0" w:line="240" w:lineRule="auto"/>
        <w:tabs>
          <w:tab w:val="left" w:pos="993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</w:tabs>
        <w:rPr>
          <w:rFonts w:ascii="Times New Roman" w:hAnsi="Times New Roman" w:eastAsia="Calibri" w:cs="Times New Roman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14:ligatures w14:val="none"/>
        </w:rPr>
        <w:t xml:space="preserve">- под залог движимого имущества, не являющегося изделиями из драгоценных металлов и драгоценных камней:</w:t>
      </w:r>
      <w:r>
        <w:rPr>
          <w:rFonts w:ascii="Times New Roman" w:hAnsi="Times New Roman" w:eastAsia="Calibri" w:cs="Times New Roman"/>
          <w:sz w:val="24"/>
          <w:szCs w:val="24"/>
          <w14:ligatures w14:val="none"/>
        </w:rPr>
      </w:r>
    </w:p>
    <w:tbl>
      <w:tblPr>
        <w:tblW w:w="9922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2698"/>
        <w:gridCol w:w="2693"/>
      </w:tblGrid>
      <w:tr>
        <w:tblPrEx/>
        <w:trPr>
          <w:trHeight w:val="634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  <w:t xml:space="preserve">Сумма займа, бел. руб.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69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  <w:t xml:space="preserve">Размер процентной ставки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r>
          </w:p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  <w:t xml:space="preserve">в день без НДС, %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  <w:t xml:space="preserve">Размер годовой процентной ставки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r>
          </w:p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  <w:t xml:space="preserve">без НДС, %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r>
          </w:p>
        </w:tc>
      </w:tr>
      <w:tr>
        <w:tblPrEx/>
        <w:trPr>
          <w:trHeight w:val="333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 руб. 00 коп. – 50 руб.00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  <w14:ligatures w14:val="no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  <w14:ligatures w14:val="non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876,0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16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50 руб.01 коп. –  200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1,8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657,0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16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200 руб. 01 коп. – 350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1,4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511,0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16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/>
            <w:bookmarkStart w:id="1" w:name="_Hlk133422600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350 руб. 01 коп. – 500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1,4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511,0</w:t>
            </w:r>
            <w:bookmarkEnd w:id="1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16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500 руб. 01 коп. – 1000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1,2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438,0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16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1000 руб. 01 коп. –  2000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365,0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16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2000 руб. 01 коп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 и более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0,9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328,5</w:t>
            </w:r>
            <w:bookmarkEnd w:id="0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</w:tbl>
    <w:p>
      <w:pPr>
        <w:contextualSpacing/>
        <w:ind w:left="284"/>
        <w:jc w:val="both"/>
        <w:spacing w:after="0" w:line="240" w:lineRule="auto"/>
        <w:tabs>
          <w:tab w:val="left" w:pos="993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</w:tabs>
        <w:rPr>
          <w:rFonts w:ascii="Times New Roman" w:hAnsi="Times New Roman" w:eastAsia="Calibri" w:cs="Times New Roman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14:ligatures w14:val="none"/>
        </w:rPr>
      </w:r>
    </w:p>
    <w:p>
      <w:pPr>
        <w:contextualSpacing/>
        <w:ind w:left="284"/>
        <w:jc w:val="both"/>
        <w:spacing w:after="0" w:line="240" w:lineRule="auto"/>
        <w:tabs>
          <w:tab w:val="left" w:pos="993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</w:tabs>
        <w:rPr>
          <w:rFonts w:ascii="Times New Roman" w:hAnsi="Times New Roman" w:eastAsia="Calibri" w:cs="Times New Roman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14:ligatures w14:val="none"/>
        </w:rPr>
      </w:r>
    </w:p>
    <w:p>
      <w:pPr>
        <w:rPr>
          <w:rFonts w:ascii="Times New Roman" w:hAnsi="Times New Roman" w:eastAsia="Calibri" w:cs="Times New Roman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14:ligatures w14:val="none"/>
        </w:rPr>
        <w:br w:type="page" w:clear="all"/>
      </w:r>
      <w:r>
        <w:rPr>
          <w:rFonts w:ascii="Times New Roman" w:hAnsi="Times New Roman" w:eastAsia="Calibri" w:cs="Times New Roman"/>
          <w:sz w:val="24"/>
          <w:szCs w:val="24"/>
          <w14:ligatures w14:val="none"/>
        </w:rPr>
      </w:r>
    </w:p>
    <w:p>
      <w:pPr>
        <w:contextualSpacing/>
        <w:ind w:left="284"/>
        <w:jc w:val="both"/>
        <w:spacing w:after="0" w:line="240" w:lineRule="auto"/>
        <w:tabs>
          <w:tab w:val="left" w:pos="993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</w:tabs>
        <w:rPr>
          <w:rFonts w:ascii="Times New Roman" w:hAnsi="Times New Roman" w:eastAsia="Calibri" w:cs="Times New Roman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14:ligatures w14:val="none"/>
        </w:rPr>
        <w:t xml:space="preserve">-</w:t>
      </w:r>
      <w:r>
        <w:rPr>
          <w:rFonts w:ascii="Times New Roman" w:hAnsi="Times New Roman" w:eastAsia="Calibri" w:cs="Times New Roman"/>
          <w:sz w:val="24"/>
          <w:szCs w:val="24"/>
          <w14:ligatures w14:val="none"/>
        </w:rPr>
        <w:t xml:space="preserve"> для договоров микрозайма под залог изделий из драгоценных металлов и драгоценных камней с графиком платежей:</w:t>
      </w:r>
      <w:r>
        <w:rPr>
          <w:rFonts w:ascii="Times New Roman" w:hAnsi="Times New Roman" w:eastAsia="Calibri" w:cs="Times New Roman"/>
          <w:sz w:val="24"/>
          <w:szCs w:val="24"/>
          <w14:ligatures w14:val="none"/>
        </w:rPr>
      </w:r>
    </w:p>
    <w:tbl>
      <w:tblPr>
        <w:tblW w:w="9922" w:type="dxa"/>
        <w:tblInd w:w="274" w:type="dxa"/>
        <w:tblLayout w:type="fixed"/>
        <w:tblLook w:val="04A0" w:firstRow="1" w:lastRow="0" w:firstColumn="1" w:lastColumn="0" w:noHBand="0" w:noVBand="1"/>
      </w:tblPr>
      <w:tblGrid>
        <w:gridCol w:w="4532"/>
        <w:gridCol w:w="2839"/>
        <w:gridCol w:w="2551"/>
      </w:tblGrid>
      <w:tr>
        <w:tblPrEx/>
        <w:trPr>
          <w:trHeight w:val="1129"/>
        </w:trPr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tcW w:w="45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Сумма займа, BYN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Процентная ставка в месяц</w:t>
            </w:r>
            <w:r>
              <w:rPr>
                <w:rFonts w:ascii="Calibri" w:hAnsi="Calibri" w:eastAsia="Calibri" w:cs="Times New Roman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без НДС, %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Процентная ставка в год</w:t>
            </w:r>
            <w:r>
              <w:rPr>
                <w:rFonts w:ascii="Calibri" w:hAnsi="Calibri" w:eastAsia="Calibri" w:cs="Times New Roman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без НДС, %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tcW w:w="45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283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2-5 мес.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2-5 мес.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3"/>
        </w:trPr>
        <w:tc>
          <w:tcPr>
            <w:shd w:val="clear" w:color="auto" w:fill="auto"/>
            <w:tcW w:w="4532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 руб. 00 коп. – 50 руб.00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839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42,0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55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50 руб.01 коп. –  200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360,0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200 руб. 01 коп. – 350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360,0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350 руб. 01 коп. – 500 руб. 00 коп.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36,0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43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500 руб. 01 коп. – 1000 руб. 00 коп.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360,0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1000 руб. 01 коп. –  2000 руб. 00 коп.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24,0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288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2000 руб. 01 коп. –  3000 руб. 00 коп.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12,0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144,0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000 руб. 01 коп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и более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9,0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108,0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</w:tbl>
    <w:p>
      <w:pPr>
        <w:rPr>
          <w:rFonts w:ascii="Times New Roman" w:hAnsi="Times New Roman" w:eastAsia="Calibri" w:cs="Times New Roman"/>
          <w:b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14:ligatures w14:val="none"/>
        </w:rPr>
      </w:r>
      <w:r>
        <w:rPr>
          <w:rFonts w:ascii="Times New Roman" w:hAnsi="Times New Roman" w:eastAsia="Calibri" w:cs="Times New Roman"/>
          <w:b/>
          <w:sz w:val="24"/>
          <w:szCs w:val="24"/>
          <w14:ligatures w14:val="none"/>
        </w:rPr>
      </w:r>
    </w:p>
    <w:p>
      <w:pPr>
        <w:contextualSpacing/>
        <w:ind w:left="284"/>
        <w:jc w:val="both"/>
        <w:spacing w:after="0" w:line="240" w:lineRule="auto"/>
        <w:tabs>
          <w:tab w:val="left" w:pos="993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</w:tabs>
        <w:rPr>
          <w:rFonts w:ascii="Times New Roman" w:hAnsi="Times New Roman" w:eastAsia="Calibri" w:cs="Times New Roman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14:ligatures w14:val="none"/>
        </w:rPr>
        <w:t xml:space="preserve">-</w:t>
      </w:r>
      <w:r>
        <w:rPr>
          <w:rFonts w:ascii="Times New Roman" w:hAnsi="Times New Roman" w:eastAsia="Calibri" w:cs="Times New Roman"/>
          <w:sz w:val="24"/>
          <w:szCs w:val="24"/>
          <w14:ligatures w14:val="none"/>
        </w:rPr>
        <w:t xml:space="preserve"> для договоров микрозайма под залог движимого имущества, не являющегося изделиями из драгоценных металлов и драгоценных камней с графиком платежей:</w:t>
      </w:r>
      <w:r>
        <w:rPr>
          <w:rFonts w:ascii="Times New Roman" w:hAnsi="Times New Roman" w:eastAsia="Calibri" w:cs="Times New Roman"/>
          <w:sz w:val="24"/>
          <w:szCs w:val="24"/>
          <w14:ligatures w14:val="none"/>
        </w:rPr>
      </w:r>
    </w:p>
    <w:tbl>
      <w:tblPr>
        <w:tblW w:w="9922" w:type="dxa"/>
        <w:tblInd w:w="274" w:type="dxa"/>
        <w:tblLayout w:type="fixed"/>
        <w:tblLook w:val="04A0" w:firstRow="1" w:lastRow="0" w:firstColumn="1" w:lastColumn="0" w:noHBand="0" w:noVBand="1"/>
      </w:tblPr>
      <w:tblGrid>
        <w:gridCol w:w="4532"/>
        <w:gridCol w:w="2839"/>
        <w:gridCol w:w="2551"/>
      </w:tblGrid>
      <w:tr>
        <w:tblPrEx/>
        <w:trPr>
          <w:trHeight w:val="1129"/>
        </w:trPr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tcW w:w="45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Сумма займа, BYN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Процентная ставка в месяц</w:t>
            </w:r>
            <w:r>
              <w:rPr>
                <w:rFonts w:ascii="Calibri" w:hAnsi="Calibri" w:eastAsia="Calibri" w:cs="Times New Roman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без НДС, %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Процентная ставка в год</w:t>
            </w:r>
            <w:r>
              <w:rPr>
                <w:rFonts w:ascii="Calibri" w:hAnsi="Calibri" w:eastAsia="Calibri" w:cs="Times New Roman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без НДС, %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tcW w:w="45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283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2 мес.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2 мес.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3"/>
        </w:trPr>
        <w:tc>
          <w:tcPr>
            <w:shd w:val="clear" w:color="auto" w:fill="auto"/>
            <w:tcW w:w="4532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 руб. 00 коп. – 50 руб.00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839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72,0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55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864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50 руб.01 коп. –  200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54,0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648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200 руб. 01 коп. – 350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42,0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350 руб. 01 коп. – 500 руб. 00 коп.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42,0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500 руб. 01 коп. – 1000 руб. 00 коп.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36,0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432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1000 руб. 01 коп. –  2000 руб. 00 коп.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360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2000 руб. 01 коп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и более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27,0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</w:tbl>
    <w:p>
      <w:pPr>
        <w:pStyle w:val="70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rPr>
          <w:rFonts w:ascii="Times New Roman" w:hAnsi="Times New Roman" w:eastAsia="Calibri" w:cs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</w:rPr>
        <w:br w:type="page" w:clear="all"/>
      </w:r>
      <w:r>
        <w:rPr>
          <w:rFonts w:ascii="Times New Roman" w:hAnsi="Times New Roman" w:eastAsia="Calibri" w:cs="Times New Roman"/>
          <w:b/>
          <w:bCs/>
          <w:sz w:val="24"/>
          <w:szCs w:val="24"/>
          <w14:ligatures w14:val="none"/>
        </w:rPr>
      </w:r>
    </w:p>
    <w:p>
      <w:pPr>
        <w:pStyle w:val="702"/>
        <w:ind w:left="284" w:firstLine="43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6. Процентные ставки, установленные для ломбарда, расположенного по адресу: </w:t>
      </w:r>
      <w:r>
        <w:rPr>
          <w:rFonts w:ascii="Times New Roman" w:hAnsi="Times New Roman"/>
          <w:b/>
          <w:bCs/>
          <w:sz w:val="24"/>
          <w:szCs w:val="24"/>
        </w:rPr>
        <w:t xml:space="preserve">г.Минск</w:t>
      </w:r>
      <w:r>
        <w:rPr>
          <w:rFonts w:ascii="Times New Roman" w:hAnsi="Times New Roman"/>
          <w:b/>
          <w:bCs/>
          <w:sz w:val="24"/>
          <w:szCs w:val="24"/>
        </w:rPr>
        <w:t xml:space="preserve">, пр-т Партизанский, 81д:</w:t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702"/>
        <w:ind w:left="284" w:firstLine="43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702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под залог изделий из драгоценных металлов и драгоценных камней:</w:t>
      </w:r>
      <w:r>
        <w:rPr>
          <w:rFonts w:ascii="Times New Roman" w:hAnsi="Times New Roman"/>
          <w:sz w:val="24"/>
          <w:szCs w:val="24"/>
        </w:rPr>
      </w:r>
    </w:p>
    <w:tbl>
      <w:tblPr>
        <w:tblW w:w="9922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2698"/>
        <w:gridCol w:w="2693"/>
      </w:tblGrid>
      <w:tr>
        <w:tblPrEx/>
        <w:trPr>
          <w:trHeight w:val="738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  <w:t xml:space="preserve">Сумма займа, бел. руб.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  <w:t xml:space="preserve">Размер процентной ставки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r>
          </w:p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  <w:t xml:space="preserve">в день без НДС, %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  <w:t xml:space="preserve">Размер годовой процентной ставки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r>
          </w:p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  <w:t xml:space="preserve">без НДС, %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61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 руб. 00 коп. – 50 руб.00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1,4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511,0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76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50 руб.01 коп. –  200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1,4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511,0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61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200 руб. 01 коп. – 350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1,2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438,0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61"/>
        </w:trPr>
        <w:tc>
          <w:tcPr>
            <w:shd w:val="clear" w:color="auto" w:fill="auto"/>
            <w:tcW w:w="4531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350 руб. 01 коп. – 500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1,2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438,0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61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500 руб. 01 коп. – 1000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365,0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76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1000 руб. 01 коп. –  2000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0,8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292,0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61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2000 руб. 01 коп. –  3000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0,6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219,0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61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3000 руб. 01 коп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 и более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0,3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109,5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</w:tbl>
    <w:p>
      <w:pPr>
        <w:contextualSpacing/>
        <w:ind w:left="284"/>
        <w:jc w:val="both"/>
        <w:spacing w:after="0" w:line="240" w:lineRule="exact"/>
        <w:tabs>
          <w:tab w:val="left" w:pos="993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</w:tabs>
        <w:rPr>
          <w:rFonts w:ascii="Times New Roman" w:hAnsi="Times New Roman" w:eastAsia="Calibri" w:cs="Times New Roman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14:ligatures w14:val="none"/>
        </w:rPr>
      </w:r>
    </w:p>
    <w:p>
      <w:pPr>
        <w:contextualSpacing/>
        <w:ind w:left="284" w:right="142"/>
        <w:jc w:val="both"/>
        <w:spacing w:after="0" w:line="240" w:lineRule="auto"/>
        <w:tabs>
          <w:tab w:val="left" w:pos="993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</w:tabs>
        <w:rPr>
          <w:rFonts w:ascii="Times New Roman" w:hAnsi="Times New Roman" w:eastAsia="Calibri" w:cs="Times New Roman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14:ligatures w14:val="none"/>
        </w:rPr>
        <w:t xml:space="preserve">- под залог движимого имущества, не являющегося изделиями из драгоценных металлов и драгоценных камней:</w:t>
      </w:r>
      <w:r>
        <w:rPr>
          <w:rFonts w:ascii="Times New Roman" w:hAnsi="Times New Roman" w:eastAsia="Calibri" w:cs="Times New Roman"/>
          <w:sz w:val="24"/>
          <w:szCs w:val="24"/>
          <w14:ligatures w14:val="none"/>
        </w:rPr>
      </w:r>
    </w:p>
    <w:tbl>
      <w:tblPr>
        <w:tblW w:w="9922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2698"/>
        <w:gridCol w:w="2693"/>
      </w:tblGrid>
      <w:tr>
        <w:tblPrEx/>
        <w:trPr>
          <w:trHeight w:val="634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  <w:t xml:space="preserve">Сумма займа, бел. руб.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69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  <w:t xml:space="preserve">Размер процентной ставки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r>
          </w:p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  <w:t xml:space="preserve">в день без НДС, %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  <w:t xml:space="preserve">Размер годовой процентной ставки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r>
          </w:p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  <w:t xml:space="preserve">без НДС, %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r>
          </w:p>
        </w:tc>
      </w:tr>
      <w:tr>
        <w:tblPrEx/>
        <w:trPr>
          <w:trHeight w:val="333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 руб. 00 коп. – 50 руб.00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  <w14:ligatures w14:val="no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  <w14:ligatures w14:val="non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876,0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16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50 руб.01 коп. –  200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2,2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803,0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16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200 руб. 01 коп. – 350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1,6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584,0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16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350 руб. 01 коп. – 500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1,6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584,0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16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500 руб. 01 коп. – 1000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1,3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474,5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16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1000 руб. 01 коп. –  2000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1,2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438,0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16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2000 руб. 01 коп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 и более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0,9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328,5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</w:tbl>
    <w:p>
      <w:pPr>
        <w:pStyle w:val="702"/>
        <w:ind w:left="0" w:firstLine="7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rPr>
          <w:rFonts w:ascii="Times New Roman" w:hAnsi="Times New Roman" w:eastAsia="Calibri" w:cs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</w:rPr>
        <w:br w:type="page" w:clear="all"/>
      </w:r>
      <w:r>
        <w:rPr>
          <w:rFonts w:ascii="Times New Roman" w:hAnsi="Times New Roman" w:eastAsia="Calibri" w:cs="Times New Roman"/>
          <w:b/>
          <w:bCs/>
          <w:sz w:val="24"/>
          <w:szCs w:val="24"/>
          <w14:ligatures w14:val="none"/>
        </w:rPr>
      </w:r>
    </w:p>
    <w:p>
      <w:pPr>
        <w:contextualSpacing/>
        <w:ind w:left="284"/>
        <w:jc w:val="both"/>
        <w:spacing w:after="0" w:line="240" w:lineRule="auto"/>
        <w:tabs>
          <w:tab w:val="left" w:pos="993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</w:tabs>
        <w:rPr>
          <w:rFonts w:ascii="Times New Roman" w:hAnsi="Times New Roman" w:eastAsia="Calibri" w:cs="Times New Roman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14:ligatures w14:val="none"/>
        </w:rPr>
        <w:t xml:space="preserve">-</w:t>
      </w:r>
      <w:r>
        <w:rPr>
          <w:rFonts w:ascii="Times New Roman" w:hAnsi="Times New Roman" w:eastAsia="Calibri" w:cs="Times New Roman"/>
          <w:sz w:val="24"/>
          <w:szCs w:val="24"/>
          <w14:ligatures w14:val="none"/>
        </w:rPr>
        <w:t xml:space="preserve"> для договоров микрозайма под залог изделий из драгоценных металлов и драгоценных камней с графиком платежей:</w:t>
      </w:r>
      <w:r>
        <w:rPr>
          <w:rFonts w:ascii="Times New Roman" w:hAnsi="Times New Roman" w:eastAsia="Calibri" w:cs="Times New Roman"/>
          <w:sz w:val="24"/>
          <w:szCs w:val="24"/>
          <w14:ligatures w14:val="none"/>
        </w:rPr>
      </w:r>
    </w:p>
    <w:tbl>
      <w:tblPr>
        <w:tblW w:w="9922" w:type="dxa"/>
        <w:tblInd w:w="274" w:type="dxa"/>
        <w:tblLayout w:type="fixed"/>
        <w:tblLook w:val="04A0" w:firstRow="1" w:lastRow="0" w:firstColumn="1" w:lastColumn="0" w:noHBand="0" w:noVBand="1"/>
      </w:tblPr>
      <w:tblGrid>
        <w:gridCol w:w="4532"/>
        <w:gridCol w:w="2839"/>
        <w:gridCol w:w="2551"/>
      </w:tblGrid>
      <w:tr>
        <w:tblPrEx/>
        <w:trPr>
          <w:trHeight w:val="1129"/>
        </w:trPr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tcW w:w="45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Сумма займа, BYN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Процентная ставка в месяц</w:t>
            </w:r>
            <w:r>
              <w:rPr>
                <w:rFonts w:ascii="Calibri" w:hAnsi="Calibri" w:eastAsia="Calibri" w:cs="Times New Roman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без НДС, %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Процентная ставка в год</w:t>
            </w:r>
            <w:r>
              <w:rPr>
                <w:rFonts w:ascii="Calibri" w:hAnsi="Calibri" w:eastAsia="Calibri" w:cs="Times New Roman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без НДС, %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tcW w:w="45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283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2-5 мес.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2-5 мес.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3"/>
        </w:trPr>
        <w:tc>
          <w:tcPr>
            <w:shd w:val="clear" w:color="auto" w:fill="auto"/>
            <w:tcW w:w="4532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 руб. 00 коп. – 50 руб.00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839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42,0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55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50 руб.01 коп. –  200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42,0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200 руб. 01 коп. – 350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36,0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43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350 руб. 01 коп. – 500 руб. 00 коп.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36,0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43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500 руб. 01 коп. – 1000 руб. 00 коп.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360,0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1000 руб. 01 коп. –  2000 руб. 00 коп.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24,0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288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2000 руб. 01 коп. –  3000 руб. 00 коп.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18,0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216,0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000 руб. 01 коп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и более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9,0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108,0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</w:tbl>
    <w:p>
      <w:pPr>
        <w:rPr>
          <w:rFonts w:ascii="Times New Roman" w:hAnsi="Times New Roman" w:eastAsia="Calibri" w:cs="Times New Roman"/>
          <w:b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14:ligatures w14:val="none"/>
        </w:rPr>
      </w:r>
      <w:r>
        <w:rPr>
          <w:rFonts w:ascii="Times New Roman" w:hAnsi="Times New Roman" w:eastAsia="Calibri" w:cs="Times New Roman"/>
          <w:b/>
          <w:sz w:val="24"/>
          <w:szCs w:val="24"/>
          <w14:ligatures w14:val="none"/>
        </w:rPr>
      </w:r>
    </w:p>
    <w:p>
      <w:pPr>
        <w:contextualSpacing/>
        <w:ind w:left="284"/>
        <w:jc w:val="both"/>
        <w:spacing w:after="0" w:line="240" w:lineRule="auto"/>
        <w:tabs>
          <w:tab w:val="left" w:pos="993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</w:tabs>
        <w:rPr>
          <w:rFonts w:ascii="Times New Roman" w:hAnsi="Times New Roman" w:eastAsia="Calibri" w:cs="Times New Roman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14:ligatures w14:val="none"/>
        </w:rPr>
        <w:t xml:space="preserve">-</w:t>
      </w:r>
      <w:r>
        <w:rPr>
          <w:rFonts w:ascii="Times New Roman" w:hAnsi="Times New Roman" w:eastAsia="Calibri" w:cs="Times New Roman"/>
          <w:sz w:val="24"/>
          <w:szCs w:val="24"/>
          <w14:ligatures w14:val="none"/>
        </w:rPr>
        <w:t xml:space="preserve"> для договоров микрозайма под залог движимого имущества, не являющегося изделиями из драгоценных металлов и драгоценных камней с графиком платежей:</w:t>
      </w:r>
      <w:r>
        <w:rPr>
          <w:rFonts w:ascii="Times New Roman" w:hAnsi="Times New Roman" w:eastAsia="Calibri" w:cs="Times New Roman"/>
          <w:sz w:val="24"/>
          <w:szCs w:val="24"/>
          <w14:ligatures w14:val="none"/>
        </w:rPr>
      </w:r>
    </w:p>
    <w:tbl>
      <w:tblPr>
        <w:tblW w:w="9922" w:type="dxa"/>
        <w:tblInd w:w="274" w:type="dxa"/>
        <w:tblLayout w:type="fixed"/>
        <w:tblLook w:val="04A0" w:firstRow="1" w:lastRow="0" w:firstColumn="1" w:lastColumn="0" w:noHBand="0" w:noVBand="1"/>
      </w:tblPr>
      <w:tblGrid>
        <w:gridCol w:w="4532"/>
        <w:gridCol w:w="2839"/>
        <w:gridCol w:w="2551"/>
      </w:tblGrid>
      <w:tr>
        <w:tblPrEx/>
        <w:trPr>
          <w:trHeight w:val="1129"/>
        </w:trPr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tcW w:w="45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Сумма займа, BYN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Процентная ставка в месяц</w:t>
            </w:r>
            <w:r>
              <w:rPr>
                <w:rFonts w:ascii="Calibri" w:hAnsi="Calibri" w:eastAsia="Calibri" w:cs="Times New Roman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без НДС, %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Процентная ставка в год</w:t>
            </w:r>
            <w:r>
              <w:rPr>
                <w:rFonts w:ascii="Calibri" w:hAnsi="Calibri" w:eastAsia="Calibri" w:cs="Times New Roman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без НДС, %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tcW w:w="45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283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2 мес.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2 мес.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3"/>
        </w:trPr>
        <w:tc>
          <w:tcPr>
            <w:shd w:val="clear" w:color="auto" w:fill="auto"/>
            <w:tcW w:w="4532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 руб. 00 коп. – 50 руб.00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839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72,0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55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864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50 руб.01 коп. –  200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66,0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792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200 руб. 01 коп. – 350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48,0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576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350 руб. 01 коп. – 500 руб. 00 коп.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48,0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576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500 руб. 01 коп. – 1000 руб. 00 коп.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39,0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468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1000 руб. 01 коп. –  2000 руб. 00 коп.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36,0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43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2000 руб. 01 коп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и более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27,0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</w:tbl>
    <w:p>
      <w:pPr>
        <w:pStyle w:val="702"/>
        <w:ind w:left="0" w:firstLine="7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rPr>
          <w:rFonts w:ascii="Times New Roman" w:hAnsi="Times New Roman" w:eastAsia="Calibri" w:cs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</w:rPr>
        <w:br w:type="page" w:clear="all"/>
      </w:r>
      <w:r>
        <w:rPr>
          <w:rFonts w:ascii="Times New Roman" w:hAnsi="Times New Roman" w:eastAsia="Calibri" w:cs="Times New Roman"/>
          <w:b/>
          <w:bCs/>
          <w:sz w:val="24"/>
          <w:szCs w:val="24"/>
          <w14:ligatures w14:val="none"/>
        </w:rPr>
      </w:r>
    </w:p>
    <w:p>
      <w:pPr>
        <w:pStyle w:val="702"/>
        <w:ind w:left="284" w:firstLine="567"/>
        <w:jc w:val="both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7. Процентные ставки, установленные для ломбарда, расположенного по адресу: </w:t>
      </w:r>
      <w:r>
        <w:rPr>
          <w:rFonts w:ascii="Times New Roman" w:hAnsi="Times New Roman"/>
          <w:b/>
          <w:bCs/>
          <w:sz w:val="24"/>
          <w:szCs w:val="24"/>
        </w:rPr>
        <w:t xml:space="preserve">г.Минск</w:t>
      </w:r>
      <w:r>
        <w:rPr>
          <w:rFonts w:ascii="Times New Roman" w:hAnsi="Times New Roman"/>
          <w:b/>
          <w:bCs/>
          <w:sz w:val="24"/>
          <w:szCs w:val="24"/>
        </w:rPr>
        <w:t xml:space="preserve">, ул. Плеханова, 89:</w:t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702"/>
        <w:ind w:left="284" w:firstLine="567"/>
        <w:jc w:val="both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contextualSpacing/>
        <w:ind w:left="284"/>
        <w:jc w:val="both"/>
        <w:spacing w:after="0" w:line="240" w:lineRule="auto"/>
        <w:tabs>
          <w:tab w:val="left" w:pos="993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</w:tabs>
        <w:rPr>
          <w:rFonts w:ascii="Times New Roman" w:hAnsi="Times New Roman" w:eastAsia="Calibri" w:cs="Times New Roman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14:ligatures w14:val="none"/>
        </w:rPr>
        <w:t xml:space="preserve">- под залог изделий из драгоценных металлов и драгоценных камней:</w:t>
      </w:r>
      <w:r>
        <w:rPr>
          <w:rFonts w:ascii="Times New Roman" w:hAnsi="Times New Roman" w:eastAsia="Calibri" w:cs="Times New Roman"/>
          <w:sz w:val="24"/>
          <w:szCs w:val="24"/>
          <w14:ligatures w14:val="none"/>
        </w:rPr>
      </w:r>
    </w:p>
    <w:tbl>
      <w:tblPr>
        <w:tblW w:w="9922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2698"/>
        <w:gridCol w:w="2693"/>
      </w:tblGrid>
      <w:tr>
        <w:tblPrEx/>
        <w:trPr>
          <w:trHeight w:val="738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  <w:t xml:space="preserve">Сумма займа, бел. руб.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  <w:t xml:space="preserve">Размер процентной ставки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r>
          </w:p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  <w:t xml:space="preserve">в день без НДС, %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  <w:t xml:space="preserve">Размер годовой процентной ставки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r>
          </w:p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  <w:t xml:space="preserve">без НДС, %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61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 руб. 00 коп. – 50 руб.00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1,3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474,5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76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50 руб.01 коп. –  200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1,3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474,5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61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200 руб. 01 коп. – 350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1,2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438,0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61"/>
        </w:trPr>
        <w:tc>
          <w:tcPr>
            <w:shd w:val="clear" w:color="auto" w:fill="auto"/>
            <w:tcW w:w="4531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350 руб. 01 коп. – 500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1,2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438,0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61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500 руб. 01 коп. – 1000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365,0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76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1000 руб. 01 коп. –  2000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0,8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292,0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61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2000 руб. 01 коп. –  3000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0,6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219,0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61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3000 руб. 01 коп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 и более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0,3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109,5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</w:tbl>
    <w:p>
      <w:pPr>
        <w:contextualSpacing/>
        <w:ind w:left="284"/>
        <w:jc w:val="both"/>
        <w:spacing w:after="0" w:line="240" w:lineRule="exact"/>
        <w:tabs>
          <w:tab w:val="left" w:pos="993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</w:tabs>
        <w:rPr>
          <w:rFonts w:ascii="Times New Roman" w:hAnsi="Times New Roman" w:eastAsia="Calibri" w:cs="Times New Roman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14:ligatures w14:val="none"/>
        </w:rPr>
      </w:r>
    </w:p>
    <w:p>
      <w:pPr>
        <w:contextualSpacing/>
        <w:ind w:left="284" w:right="142"/>
        <w:jc w:val="both"/>
        <w:spacing w:after="0" w:line="240" w:lineRule="auto"/>
        <w:tabs>
          <w:tab w:val="left" w:pos="993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</w:tabs>
        <w:rPr>
          <w:rFonts w:ascii="Times New Roman" w:hAnsi="Times New Roman" w:eastAsia="Calibri" w:cs="Times New Roman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14:ligatures w14:val="none"/>
        </w:rPr>
        <w:t xml:space="preserve">- под залог движимого имущества, не являющегося изделиями из драгоценных металлов и драгоценных камней:</w:t>
      </w:r>
      <w:r>
        <w:rPr>
          <w:rFonts w:ascii="Times New Roman" w:hAnsi="Times New Roman" w:eastAsia="Calibri" w:cs="Times New Roman"/>
          <w:sz w:val="24"/>
          <w:szCs w:val="24"/>
          <w14:ligatures w14:val="none"/>
        </w:rPr>
      </w:r>
    </w:p>
    <w:tbl>
      <w:tblPr>
        <w:tblW w:w="9922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2698"/>
        <w:gridCol w:w="2693"/>
      </w:tblGrid>
      <w:tr>
        <w:tblPrEx/>
        <w:trPr>
          <w:trHeight w:val="634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  <w:t xml:space="preserve">Сумма займа, бел. руб.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69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  <w:t xml:space="preserve">Размер процентной ставки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r>
          </w:p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  <w:t xml:space="preserve">в день без НДС, %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  <w:t xml:space="preserve">Размер годовой процентной ставки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r>
          </w:p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  <w:t xml:space="preserve">без НДС, %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r>
          </w:p>
        </w:tc>
      </w:tr>
      <w:tr>
        <w:tblPrEx/>
        <w:trPr>
          <w:trHeight w:val="333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 руб. 00 коп. – 50 руб.00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  <w14:ligatures w14:val="no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  <w14:ligatures w14:val="non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876,0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16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50 руб.01 коп. –  200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2,2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803,0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16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200 руб. 01 коп. – 350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1,6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584,0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16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350 руб. 01 коп. – 500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1,6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584,0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16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500 руб. 01 коп. – 1000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1,3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474,5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16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1000 руб. 01 коп. –  2000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1,2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438,0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16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2000 руб. 01 коп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 и более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0,9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328,5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</w:tbl>
    <w:p>
      <w:pPr>
        <w:pStyle w:val="702"/>
        <w:ind w:left="284" w:firstLine="709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</w:r>
      <w:r>
        <w:rPr>
          <w:rFonts w:ascii="Times New Roman" w:hAnsi="Times New Roman"/>
          <w:b/>
          <w:iCs/>
          <w:sz w:val="24"/>
          <w:szCs w:val="24"/>
        </w:rPr>
      </w:r>
    </w:p>
    <w:p>
      <w:pPr>
        <w:rPr>
          <w:rFonts w:ascii="Times New Roman" w:hAnsi="Times New Roman" w:eastAsia="Calibri" w:cs="Times New Roman"/>
          <w:b/>
          <w:iCs/>
          <w:sz w:val="24"/>
          <w:szCs w:val="24"/>
          <w14:ligatures w14:val="none"/>
        </w:rPr>
      </w:pPr>
      <w:r>
        <w:rPr>
          <w:rFonts w:ascii="Times New Roman" w:hAnsi="Times New Roman"/>
          <w:b/>
          <w:iCs/>
          <w:sz w:val="24"/>
          <w:szCs w:val="24"/>
        </w:rPr>
        <w:br w:type="page" w:clear="all"/>
      </w:r>
      <w:r>
        <w:rPr>
          <w:rFonts w:ascii="Times New Roman" w:hAnsi="Times New Roman" w:eastAsia="Calibri" w:cs="Times New Roman"/>
          <w:b/>
          <w:iCs/>
          <w:sz w:val="24"/>
          <w:szCs w:val="24"/>
          <w14:ligatures w14:val="none"/>
        </w:rPr>
      </w:r>
    </w:p>
    <w:p>
      <w:pPr>
        <w:contextualSpacing/>
        <w:ind w:left="284"/>
        <w:jc w:val="both"/>
        <w:spacing w:after="0" w:line="240" w:lineRule="auto"/>
        <w:tabs>
          <w:tab w:val="left" w:pos="993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</w:tabs>
        <w:rPr>
          <w:rFonts w:ascii="Times New Roman" w:hAnsi="Times New Roman" w:eastAsia="Calibri" w:cs="Times New Roman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14:ligatures w14:val="none"/>
        </w:rPr>
        <w:t xml:space="preserve">-</w:t>
      </w:r>
      <w:r>
        <w:rPr>
          <w:rFonts w:ascii="Times New Roman" w:hAnsi="Times New Roman" w:eastAsia="Calibri" w:cs="Times New Roman"/>
          <w:sz w:val="24"/>
          <w:szCs w:val="24"/>
          <w14:ligatures w14:val="none"/>
        </w:rPr>
        <w:t xml:space="preserve"> для договоров микрозайма под залог изделий из драгоценных металлов и драгоценных камней с графиком платежей:</w:t>
      </w:r>
      <w:r>
        <w:rPr>
          <w:rFonts w:ascii="Times New Roman" w:hAnsi="Times New Roman" w:eastAsia="Calibri" w:cs="Times New Roman"/>
          <w:sz w:val="24"/>
          <w:szCs w:val="24"/>
          <w14:ligatures w14:val="none"/>
        </w:rPr>
      </w:r>
    </w:p>
    <w:tbl>
      <w:tblPr>
        <w:tblW w:w="9922" w:type="dxa"/>
        <w:tblInd w:w="274" w:type="dxa"/>
        <w:tblLayout w:type="fixed"/>
        <w:tblLook w:val="04A0" w:firstRow="1" w:lastRow="0" w:firstColumn="1" w:lastColumn="0" w:noHBand="0" w:noVBand="1"/>
      </w:tblPr>
      <w:tblGrid>
        <w:gridCol w:w="4532"/>
        <w:gridCol w:w="2839"/>
        <w:gridCol w:w="2551"/>
      </w:tblGrid>
      <w:tr>
        <w:tblPrEx/>
        <w:trPr>
          <w:trHeight w:val="1129"/>
        </w:trPr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tcW w:w="45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Сумма займа, BYN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Процентная ставка в месяц</w:t>
            </w:r>
            <w:r>
              <w:rPr>
                <w:rFonts w:ascii="Calibri" w:hAnsi="Calibri" w:eastAsia="Calibri" w:cs="Times New Roman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без НДС, %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Процентная ставка в год</w:t>
            </w:r>
            <w:r>
              <w:rPr>
                <w:rFonts w:ascii="Calibri" w:hAnsi="Calibri" w:eastAsia="Calibri" w:cs="Times New Roman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без НДС, %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tcW w:w="45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283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2-5 мес.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2-5 мес.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3"/>
        </w:trPr>
        <w:tc>
          <w:tcPr>
            <w:shd w:val="clear" w:color="auto" w:fill="auto"/>
            <w:tcW w:w="4532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 руб. 00 коп. – 50 руб.00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839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39,0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55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468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50 руб.01 коп. –  200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39,0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468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200 руб. 01 коп. – 350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36,0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43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350 руб. 01 коп. – 500 руб. 00 коп.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36,0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43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500 руб. 01 коп. – 1000 руб. 00 коп.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360,0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1000 руб. 01 коп. –  2000 руб. 00 коп.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24,0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288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2000 руб. 01 коп. –  3000 руб. 00 коп.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18,0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216,0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000 руб. 01 коп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и более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9,0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108,0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</w:tbl>
    <w:p>
      <w:pPr>
        <w:rPr>
          <w:rFonts w:ascii="Times New Roman" w:hAnsi="Times New Roman" w:eastAsia="Calibri" w:cs="Times New Roman"/>
          <w:b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14:ligatures w14:val="none"/>
        </w:rPr>
      </w:r>
      <w:r>
        <w:rPr>
          <w:rFonts w:ascii="Times New Roman" w:hAnsi="Times New Roman" w:eastAsia="Calibri" w:cs="Times New Roman"/>
          <w:b/>
          <w:sz w:val="24"/>
          <w:szCs w:val="24"/>
          <w14:ligatures w14:val="none"/>
        </w:rPr>
      </w:r>
    </w:p>
    <w:p>
      <w:pPr>
        <w:contextualSpacing/>
        <w:ind w:left="284"/>
        <w:jc w:val="both"/>
        <w:spacing w:after="0" w:line="240" w:lineRule="auto"/>
        <w:tabs>
          <w:tab w:val="left" w:pos="993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</w:tabs>
        <w:rPr>
          <w:rFonts w:ascii="Times New Roman" w:hAnsi="Times New Roman" w:eastAsia="Calibri" w:cs="Times New Roman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14:ligatures w14:val="none"/>
        </w:rPr>
        <w:t xml:space="preserve">-</w:t>
      </w:r>
      <w:r>
        <w:rPr>
          <w:rFonts w:ascii="Times New Roman" w:hAnsi="Times New Roman" w:eastAsia="Calibri" w:cs="Times New Roman"/>
          <w:sz w:val="24"/>
          <w:szCs w:val="24"/>
          <w14:ligatures w14:val="none"/>
        </w:rPr>
        <w:t xml:space="preserve"> для договоров микрозайма под залог движимого имущества, не являющегося изделиями из драгоценных металлов и драгоценных камней с графиком платежей:</w:t>
      </w:r>
      <w:r>
        <w:rPr>
          <w:rFonts w:ascii="Times New Roman" w:hAnsi="Times New Roman" w:eastAsia="Calibri" w:cs="Times New Roman"/>
          <w:sz w:val="24"/>
          <w:szCs w:val="24"/>
          <w14:ligatures w14:val="none"/>
        </w:rPr>
      </w:r>
    </w:p>
    <w:tbl>
      <w:tblPr>
        <w:tblW w:w="9922" w:type="dxa"/>
        <w:tblInd w:w="274" w:type="dxa"/>
        <w:tblLayout w:type="fixed"/>
        <w:tblLook w:val="04A0" w:firstRow="1" w:lastRow="0" w:firstColumn="1" w:lastColumn="0" w:noHBand="0" w:noVBand="1"/>
      </w:tblPr>
      <w:tblGrid>
        <w:gridCol w:w="4532"/>
        <w:gridCol w:w="2839"/>
        <w:gridCol w:w="2551"/>
      </w:tblGrid>
      <w:tr>
        <w:tblPrEx/>
        <w:trPr>
          <w:trHeight w:val="1129"/>
        </w:trPr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tcW w:w="45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Сумма займа, BYN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Процентная ставка в месяц</w:t>
            </w:r>
            <w:r>
              <w:rPr>
                <w:rFonts w:ascii="Calibri" w:hAnsi="Calibri" w:eastAsia="Calibri" w:cs="Times New Roman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без НДС, %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Процентная ставка в год</w:t>
            </w:r>
            <w:r>
              <w:rPr>
                <w:rFonts w:ascii="Calibri" w:hAnsi="Calibri" w:eastAsia="Calibri" w:cs="Times New Roman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без НДС, %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tcW w:w="45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283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2 мес.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2 мес.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3"/>
        </w:trPr>
        <w:tc>
          <w:tcPr>
            <w:shd w:val="clear" w:color="auto" w:fill="auto"/>
            <w:tcW w:w="4532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 руб. 00 коп. – 50 руб.00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839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72,0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55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864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50 руб.01 коп. –  200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66,0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792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200 руб. 01 коп. – 350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48,0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576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350 руб. 01 коп. – 500 руб. 00 коп.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48,0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576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500 руб. 01 коп. – 1000 руб. 00 коп.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39,0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468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1000 руб. 01 коп. –  2000 руб. 00 коп.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36,0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43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2000 руб. 01 коп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и более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27,0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</w:tbl>
    <w:p>
      <w:pPr>
        <w:pStyle w:val="702"/>
        <w:ind w:left="284" w:firstLine="709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</w:r>
      <w:r>
        <w:rPr>
          <w:rFonts w:ascii="Times New Roman" w:hAnsi="Times New Roman"/>
          <w:b/>
          <w:iCs/>
          <w:sz w:val="24"/>
          <w:szCs w:val="24"/>
        </w:rPr>
      </w:r>
    </w:p>
    <w:p>
      <w:pPr>
        <w:rPr>
          <w:rFonts w:ascii="Times New Roman" w:hAnsi="Times New Roman" w:eastAsia="Calibri" w:cs="Times New Roman"/>
          <w:b/>
          <w:iCs/>
          <w:sz w:val="24"/>
          <w:szCs w:val="24"/>
          <w14:ligatures w14:val="none"/>
        </w:rPr>
      </w:pPr>
      <w:r>
        <w:rPr>
          <w:rFonts w:ascii="Times New Roman" w:hAnsi="Times New Roman"/>
          <w:b/>
          <w:iCs/>
          <w:sz w:val="24"/>
          <w:szCs w:val="24"/>
        </w:rPr>
        <w:br w:type="page" w:clear="all"/>
      </w:r>
      <w:r>
        <w:rPr>
          <w:rFonts w:ascii="Times New Roman" w:hAnsi="Times New Roman" w:eastAsia="Calibri" w:cs="Times New Roman"/>
          <w:b/>
          <w:iCs/>
          <w:sz w:val="24"/>
          <w:szCs w:val="24"/>
          <w14:ligatures w14:val="none"/>
        </w:rPr>
      </w:r>
    </w:p>
    <w:p>
      <w:pPr>
        <w:pStyle w:val="702"/>
        <w:ind w:left="284" w:firstLine="709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8.  Процентные ставки, установленные для ломбарда, расположенного по адресу: </w:t>
      </w:r>
      <w:r>
        <w:rPr>
          <w:rFonts w:ascii="Times New Roman" w:hAnsi="Times New Roman"/>
          <w:b/>
          <w:iCs/>
          <w:sz w:val="24"/>
          <w:szCs w:val="24"/>
        </w:rPr>
        <w:t xml:space="preserve">г.Минск</w:t>
      </w:r>
      <w:r>
        <w:rPr>
          <w:rFonts w:ascii="Times New Roman" w:hAnsi="Times New Roman"/>
          <w:b/>
          <w:iCs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 xml:space="preserve"> ул.</w:t>
      </w:r>
      <w:r>
        <w:rPr>
          <w:rFonts w:ascii="Times New Roman" w:hAnsi="Times New Roman"/>
          <w:b/>
          <w:sz w:val="24"/>
          <w:szCs w:val="24"/>
        </w:rPr>
        <w:t xml:space="preserve"> Матусевича, 75:</w:t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702"/>
        <w:ind w:left="284" w:firstLine="709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contextualSpacing/>
        <w:ind w:left="284"/>
        <w:jc w:val="both"/>
        <w:spacing w:after="0" w:line="240" w:lineRule="auto"/>
        <w:tabs>
          <w:tab w:val="left" w:pos="993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</w:tabs>
        <w:rPr>
          <w:rFonts w:ascii="Times New Roman" w:hAnsi="Times New Roman" w:eastAsia="Calibri" w:cs="Times New Roman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14:ligatures w14:val="none"/>
        </w:rPr>
        <w:t xml:space="preserve">- под залог изделий из драгоценных металлов и драгоценных камней:</w:t>
      </w:r>
      <w:r>
        <w:rPr>
          <w:rFonts w:ascii="Times New Roman" w:hAnsi="Times New Roman" w:eastAsia="Calibri" w:cs="Times New Roman"/>
          <w:sz w:val="24"/>
          <w:szCs w:val="24"/>
          <w14:ligatures w14:val="none"/>
        </w:rPr>
      </w:r>
    </w:p>
    <w:tbl>
      <w:tblPr>
        <w:tblW w:w="9922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2698"/>
        <w:gridCol w:w="2693"/>
      </w:tblGrid>
      <w:tr>
        <w:tblPrEx/>
        <w:trPr>
          <w:trHeight w:val="738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  <w:t xml:space="preserve">Сумма займа, бел. руб.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  <w:t xml:space="preserve">Размер процентной ставки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r>
          </w:p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  <w:t xml:space="preserve">в день без НДС, %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  <w:t xml:space="preserve">Размер годовой процентной ставки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r>
          </w:p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  <w:t xml:space="preserve">без НДС, %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61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 руб. 00 коп. – 50 руб.00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1,4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511,0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76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50 руб.01 коп. –  200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1,4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511,0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61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200 руб. 01 коп. – 350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1,2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438,0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61"/>
        </w:trPr>
        <w:tc>
          <w:tcPr>
            <w:shd w:val="clear" w:color="auto" w:fill="auto"/>
            <w:tcW w:w="4531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350 руб. 01 коп. – 500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1,2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438,0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61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500 руб. 01 коп. – 1000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365,0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76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1000 руб. 01 коп. –  2000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0,8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292,0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61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2000 руб. 01 коп. –  3000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0,6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219,0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61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3000 руб. 01 коп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 и более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0,3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109,5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</w:tbl>
    <w:p>
      <w:pPr>
        <w:contextualSpacing/>
        <w:ind w:left="284"/>
        <w:jc w:val="both"/>
        <w:spacing w:after="0" w:line="240" w:lineRule="exact"/>
        <w:tabs>
          <w:tab w:val="left" w:pos="993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</w:tabs>
        <w:rPr>
          <w:rFonts w:ascii="Times New Roman" w:hAnsi="Times New Roman" w:eastAsia="Calibri" w:cs="Times New Roman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14:ligatures w14:val="none"/>
        </w:rPr>
      </w:r>
    </w:p>
    <w:p>
      <w:pPr>
        <w:contextualSpacing/>
        <w:ind w:left="284" w:right="142"/>
        <w:jc w:val="both"/>
        <w:spacing w:after="0" w:line="240" w:lineRule="auto"/>
        <w:tabs>
          <w:tab w:val="left" w:pos="993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</w:tabs>
        <w:rPr>
          <w:rFonts w:ascii="Times New Roman" w:hAnsi="Times New Roman" w:eastAsia="Calibri" w:cs="Times New Roman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14:ligatures w14:val="none"/>
        </w:rPr>
        <w:t xml:space="preserve">- под залог движимого имущества, не являющегося изделиями из драгоценных металлов и драгоценных камней:</w:t>
      </w:r>
      <w:r>
        <w:rPr>
          <w:rFonts w:ascii="Times New Roman" w:hAnsi="Times New Roman" w:eastAsia="Calibri" w:cs="Times New Roman"/>
          <w:sz w:val="24"/>
          <w:szCs w:val="24"/>
          <w14:ligatures w14:val="none"/>
        </w:rPr>
      </w:r>
    </w:p>
    <w:tbl>
      <w:tblPr>
        <w:tblW w:w="9922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2698"/>
        <w:gridCol w:w="2693"/>
      </w:tblGrid>
      <w:tr>
        <w:tblPrEx/>
        <w:trPr>
          <w:trHeight w:val="634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  <w:t xml:space="preserve">Сумма займа, бел. руб.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69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  <w:t xml:space="preserve">Размер процентной ставки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r>
          </w:p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  <w:t xml:space="preserve">в день без НДС, %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  <w:t xml:space="preserve">Размер годовой процентной ставки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r>
          </w:p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  <w:t xml:space="preserve">без НДС, %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r>
          </w:p>
        </w:tc>
      </w:tr>
      <w:tr>
        <w:tblPrEx/>
        <w:trPr>
          <w:trHeight w:val="333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 руб. 00 коп. – 50 руб.00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  <w14:ligatures w14:val="no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  <w14:ligatures w14:val="non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876,0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16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50 руб.01 коп. –  200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2,2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803,0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16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200 руб. 01 коп. – 500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1,6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584,0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16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500 руб. 01 коп. – 1000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1,3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474,5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16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1000 руб. 01 коп. –  2000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1,2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438,0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16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2000 руб. 01 коп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 и более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0,9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328,5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</w:tbl>
    <w:p>
      <w:pPr>
        <w:pStyle w:val="702"/>
        <w:ind w:left="284" w:firstLine="709"/>
        <w:jc w:val="both"/>
        <w:spacing w:after="0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</w:r>
      <w:r>
        <w:rPr>
          <w:rFonts w:ascii="Times New Roman" w:hAnsi="Times New Roman"/>
          <w:b/>
          <w:iCs/>
          <w:sz w:val="24"/>
          <w:szCs w:val="24"/>
        </w:rPr>
      </w:r>
    </w:p>
    <w:p>
      <w:pPr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</w:r>
      <w:r>
        <w:rPr>
          <w:rFonts w:ascii="Times New Roman" w:hAnsi="Times New Roman"/>
          <w:b/>
          <w:iCs/>
          <w:sz w:val="24"/>
          <w:szCs w:val="24"/>
        </w:rPr>
      </w:r>
    </w:p>
    <w:p>
      <w:pPr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br w:type="page" w:clear="all"/>
      </w:r>
      <w:r>
        <w:rPr>
          <w:rFonts w:ascii="Times New Roman" w:hAnsi="Times New Roman"/>
          <w:b/>
          <w:iCs/>
          <w:sz w:val="24"/>
          <w:szCs w:val="24"/>
        </w:rPr>
      </w:r>
    </w:p>
    <w:p>
      <w:pPr>
        <w:contextualSpacing/>
        <w:ind w:left="284"/>
        <w:jc w:val="both"/>
        <w:spacing w:after="0" w:line="240" w:lineRule="auto"/>
        <w:tabs>
          <w:tab w:val="left" w:pos="993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</w:tabs>
        <w:rPr>
          <w:rFonts w:ascii="Times New Roman" w:hAnsi="Times New Roman" w:eastAsia="Calibri" w:cs="Times New Roman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14:ligatures w14:val="none"/>
        </w:rPr>
        <w:t xml:space="preserve">-</w:t>
      </w:r>
      <w:r>
        <w:rPr>
          <w:rFonts w:ascii="Times New Roman" w:hAnsi="Times New Roman" w:eastAsia="Calibri" w:cs="Times New Roman"/>
          <w:sz w:val="24"/>
          <w:szCs w:val="24"/>
          <w14:ligatures w14:val="none"/>
        </w:rPr>
        <w:t xml:space="preserve"> для договоров микрозайма под залог изделий из драгоценных металлов и драгоценных камней с графиком платежей:</w:t>
      </w:r>
      <w:r>
        <w:rPr>
          <w:rFonts w:ascii="Times New Roman" w:hAnsi="Times New Roman" w:eastAsia="Calibri" w:cs="Times New Roman"/>
          <w:sz w:val="24"/>
          <w:szCs w:val="24"/>
          <w14:ligatures w14:val="none"/>
        </w:rPr>
      </w:r>
    </w:p>
    <w:tbl>
      <w:tblPr>
        <w:tblW w:w="9922" w:type="dxa"/>
        <w:tblInd w:w="274" w:type="dxa"/>
        <w:tblLayout w:type="fixed"/>
        <w:tblLook w:val="04A0" w:firstRow="1" w:lastRow="0" w:firstColumn="1" w:lastColumn="0" w:noHBand="0" w:noVBand="1"/>
      </w:tblPr>
      <w:tblGrid>
        <w:gridCol w:w="4532"/>
        <w:gridCol w:w="2839"/>
        <w:gridCol w:w="2551"/>
      </w:tblGrid>
      <w:tr>
        <w:tblPrEx/>
        <w:trPr>
          <w:trHeight w:val="1129"/>
        </w:trPr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tcW w:w="45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Сумма займа, BYN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Процентная ставка в месяц</w:t>
            </w:r>
            <w:r>
              <w:rPr>
                <w:rFonts w:ascii="Calibri" w:hAnsi="Calibri" w:eastAsia="Calibri" w:cs="Times New Roman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без НДС, %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Процентная ставка в год</w:t>
            </w:r>
            <w:r>
              <w:rPr>
                <w:rFonts w:ascii="Calibri" w:hAnsi="Calibri" w:eastAsia="Calibri" w:cs="Times New Roman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без НДС, %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tcW w:w="45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283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2-5 мес.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2-5 мес.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3"/>
        </w:trPr>
        <w:tc>
          <w:tcPr>
            <w:shd w:val="clear" w:color="auto" w:fill="auto"/>
            <w:tcW w:w="4532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 руб. 00 коп. – 50 руб.00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839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42,0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55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50 руб.01 коп. –  200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42,0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200 руб. 01 коп. – 350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36,0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43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350 руб. 01 коп. – 500 руб. 00 коп.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36,0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43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500 руб. 01 коп. – 1000 руб. 00 коп.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360,0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1000 руб. 01 коп. –  2000 руб. 00 коп.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24,0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288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2000 руб. 01 коп. –  3000 руб. 00 коп.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18,0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216,0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000 руб. 01 коп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и более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9,0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108,0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</w:tbl>
    <w:p>
      <w:pPr>
        <w:rPr>
          <w:rFonts w:ascii="Times New Roman" w:hAnsi="Times New Roman" w:eastAsia="Calibri" w:cs="Times New Roman"/>
          <w:b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14:ligatures w14:val="none"/>
        </w:rPr>
      </w:r>
      <w:r>
        <w:rPr>
          <w:rFonts w:ascii="Times New Roman" w:hAnsi="Times New Roman" w:eastAsia="Calibri" w:cs="Times New Roman"/>
          <w:b/>
          <w:sz w:val="24"/>
          <w:szCs w:val="24"/>
          <w14:ligatures w14:val="none"/>
        </w:rPr>
      </w:r>
    </w:p>
    <w:p>
      <w:pPr>
        <w:contextualSpacing/>
        <w:ind w:left="284"/>
        <w:jc w:val="both"/>
        <w:spacing w:after="0" w:line="240" w:lineRule="auto"/>
        <w:tabs>
          <w:tab w:val="left" w:pos="993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</w:tabs>
        <w:rPr>
          <w:rFonts w:ascii="Times New Roman" w:hAnsi="Times New Roman" w:eastAsia="Calibri" w:cs="Times New Roman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14:ligatures w14:val="none"/>
        </w:rPr>
        <w:t xml:space="preserve">-</w:t>
      </w:r>
      <w:r>
        <w:rPr>
          <w:rFonts w:ascii="Times New Roman" w:hAnsi="Times New Roman" w:eastAsia="Calibri" w:cs="Times New Roman"/>
          <w:sz w:val="24"/>
          <w:szCs w:val="24"/>
          <w14:ligatures w14:val="none"/>
        </w:rPr>
        <w:t xml:space="preserve"> для договоров микрозайма под залог движимого имущества, не являющегося изделиями из драгоценных металлов и драгоценных камней с графиком платежей:</w:t>
      </w:r>
      <w:r>
        <w:rPr>
          <w:rFonts w:ascii="Times New Roman" w:hAnsi="Times New Roman" w:eastAsia="Calibri" w:cs="Times New Roman"/>
          <w:sz w:val="24"/>
          <w:szCs w:val="24"/>
          <w14:ligatures w14:val="none"/>
        </w:rPr>
      </w:r>
    </w:p>
    <w:tbl>
      <w:tblPr>
        <w:tblW w:w="9922" w:type="dxa"/>
        <w:tblInd w:w="274" w:type="dxa"/>
        <w:tblLayout w:type="fixed"/>
        <w:tblLook w:val="04A0" w:firstRow="1" w:lastRow="0" w:firstColumn="1" w:lastColumn="0" w:noHBand="0" w:noVBand="1"/>
      </w:tblPr>
      <w:tblGrid>
        <w:gridCol w:w="4532"/>
        <w:gridCol w:w="2839"/>
        <w:gridCol w:w="2551"/>
      </w:tblGrid>
      <w:tr>
        <w:tblPrEx/>
        <w:trPr>
          <w:trHeight w:val="1129"/>
        </w:trPr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tcW w:w="45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Сумма займа, BYN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Процентная ставка в месяц</w:t>
            </w:r>
            <w:r>
              <w:rPr>
                <w:rFonts w:ascii="Calibri" w:hAnsi="Calibri" w:eastAsia="Calibri" w:cs="Times New Roman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без НДС, %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Процентная ставка в год</w:t>
            </w:r>
            <w:r>
              <w:rPr>
                <w:rFonts w:ascii="Calibri" w:hAnsi="Calibri" w:eastAsia="Calibri" w:cs="Times New Roman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без НДС, %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tcW w:w="45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283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2 мес.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2 мес.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3"/>
        </w:trPr>
        <w:tc>
          <w:tcPr>
            <w:shd w:val="clear" w:color="auto" w:fill="auto"/>
            <w:tcW w:w="4532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 руб. 00 коп. – 50 руб.00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839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72,0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55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864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50 руб.01 коп. –  200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66,0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792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200 руб. 01 коп. – 350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48,0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576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350 руб. 01 коп. – 500 руб. 00 коп.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48,0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576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500 руб. 01 коп. – 1000 руб. 00 коп.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39,0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468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1000 руб. 01 коп. –  2000 руб. 00 коп.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36,0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43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2000 руб. 01 коп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и более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27,0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</w:tbl>
    <w:p>
      <w:pPr>
        <w:rPr>
          <w:rFonts w:ascii="Times New Roman" w:hAnsi="Times New Roman" w:eastAsia="Calibri" w:cs="Times New Roman"/>
          <w:b/>
          <w:iCs/>
          <w:sz w:val="24"/>
          <w:szCs w:val="24"/>
          <w14:ligatures w14:val="none"/>
        </w:rPr>
      </w:pPr>
      <w:r>
        <w:rPr>
          <w:rFonts w:ascii="Times New Roman" w:hAnsi="Times New Roman"/>
          <w:b/>
          <w:iCs/>
          <w:sz w:val="24"/>
          <w:szCs w:val="24"/>
        </w:rPr>
        <w:br w:type="page" w:clear="all"/>
      </w:r>
      <w:r>
        <w:rPr>
          <w:rFonts w:ascii="Times New Roman" w:hAnsi="Times New Roman" w:eastAsia="Calibri" w:cs="Times New Roman"/>
          <w:b/>
          <w:iCs/>
          <w:sz w:val="24"/>
          <w:szCs w:val="24"/>
          <w14:ligatures w14:val="none"/>
        </w:rPr>
      </w:r>
    </w:p>
    <w:p>
      <w:pPr>
        <w:pStyle w:val="702"/>
        <w:ind w:left="284" w:firstLine="709"/>
        <w:jc w:val="both"/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9. Процентные ставки, установленные для ломбарда, расположенного по адресу: </w:t>
      </w:r>
      <w:r>
        <w:rPr>
          <w:rFonts w:ascii="Times New Roman" w:hAnsi="Times New Roman"/>
          <w:b/>
          <w:bCs/>
          <w:sz w:val="24"/>
          <w:szCs w:val="24"/>
        </w:rPr>
        <w:t xml:space="preserve">г.Минск</w:t>
      </w:r>
      <w:r>
        <w:rPr>
          <w:rFonts w:ascii="Times New Roman" w:hAnsi="Times New Roman"/>
          <w:b/>
          <w:bCs/>
          <w:sz w:val="24"/>
          <w:szCs w:val="24"/>
        </w:rPr>
        <w:t xml:space="preserve">, ул. Одинцова, 65а:</w:t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702"/>
        <w:ind w:left="284" w:firstLine="709"/>
        <w:jc w:val="both"/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contextualSpacing/>
        <w:ind w:left="284"/>
        <w:jc w:val="both"/>
        <w:spacing w:after="0" w:line="240" w:lineRule="auto"/>
        <w:tabs>
          <w:tab w:val="left" w:pos="993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</w:tabs>
        <w:rPr>
          <w:rFonts w:ascii="Times New Roman" w:hAnsi="Times New Roman" w:eastAsia="Calibri" w:cs="Times New Roman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14:ligatures w14:val="none"/>
        </w:rPr>
        <w:t xml:space="preserve">- под залог изделий из драгоценных металлов и драгоценных камней:</w:t>
      </w:r>
      <w:r>
        <w:rPr>
          <w:rFonts w:ascii="Times New Roman" w:hAnsi="Times New Roman" w:eastAsia="Calibri" w:cs="Times New Roman"/>
          <w:sz w:val="24"/>
          <w:szCs w:val="24"/>
          <w14:ligatures w14:val="none"/>
        </w:rPr>
      </w:r>
    </w:p>
    <w:tbl>
      <w:tblPr>
        <w:tblW w:w="9922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2698"/>
        <w:gridCol w:w="2693"/>
      </w:tblGrid>
      <w:tr>
        <w:tblPrEx/>
        <w:trPr>
          <w:trHeight w:val="738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  <w:t xml:space="preserve">Сумма займа, бел. руб.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  <w:t xml:space="preserve">Размер процентной ставки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r>
          </w:p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  <w:t xml:space="preserve">в день без НДС, %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  <w:t xml:space="preserve">Размер годовой процентной ставки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r>
          </w:p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  <w:t xml:space="preserve">без НДС, %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61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 руб. 00 коп. – 50 руб.00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1,4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511,0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76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50 руб.01 коп. –  200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1,4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511,0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61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200 руб. 01 коп. – 350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1,2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438,0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61"/>
        </w:trPr>
        <w:tc>
          <w:tcPr>
            <w:shd w:val="clear" w:color="auto" w:fill="auto"/>
            <w:tcW w:w="4531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350 руб. 01 коп. – 500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1,2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438,0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61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500 руб. 01 коп. – 1000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365,0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76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1000 руб. 01 коп. –  2000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0,8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292,0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61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2000 руб. 01 коп. –  3000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0,6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219,0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61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3000 руб. 01 коп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 и более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0,3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109,5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</w:tbl>
    <w:p>
      <w:pPr>
        <w:contextualSpacing/>
        <w:ind w:left="284"/>
        <w:jc w:val="both"/>
        <w:spacing w:after="0" w:line="240" w:lineRule="exact"/>
        <w:tabs>
          <w:tab w:val="left" w:pos="993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</w:tabs>
        <w:rPr>
          <w:rFonts w:ascii="Times New Roman" w:hAnsi="Times New Roman" w:eastAsia="Calibri" w:cs="Times New Roman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14:ligatures w14:val="none"/>
        </w:rPr>
      </w:r>
    </w:p>
    <w:p>
      <w:pPr>
        <w:contextualSpacing/>
        <w:ind w:left="284" w:right="142"/>
        <w:jc w:val="both"/>
        <w:spacing w:after="0" w:line="240" w:lineRule="auto"/>
        <w:tabs>
          <w:tab w:val="left" w:pos="993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</w:tabs>
        <w:rPr>
          <w:rFonts w:ascii="Times New Roman" w:hAnsi="Times New Roman" w:eastAsia="Calibri" w:cs="Times New Roman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14:ligatures w14:val="none"/>
        </w:rPr>
        <w:t xml:space="preserve">- под залог движимого имущества, не являющегося изделиями из драгоценных металлов и драгоценных камней:</w:t>
      </w:r>
      <w:r>
        <w:rPr>
          <w:rFonts w:ascii="Times New Roman" w:hAnsi="Times New Roman" w:eastAsia="Calibri" w:cs="Times New Roman"/>
          <w:sz w:val="24"/>
          <w:szCs w:val="24"/>
          <w14:ligatures w14:val="none"/>
        </w:rPr>
      </w:r>
    </w:p>
    <w:tbl>
      <w:tblPr>
        <w:tblW w:w="9922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2698"/>
        <w:gridCol w:w="2693"/>
      </w:tblGrid>
      <w:tr>
        <w:tblPrEx/>
        <w:trPr>
          <w:trHeight w:val="634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  <w:t xml:space="preserve">Сумма займа, бел. руб.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69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  <w:t xml:space="preserve">Размер процентной ставки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r>
          </w:p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  <w:t xml:space="preserve">в день без НДС, %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  <w:t xml:space="preserve">Размер годовой процентной ставки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r>
          </w:p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  <w:t xml:space="preserve">без НДС, %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r>
          </w:p>
        </w:tc>
      </w:tr>
      <w:tr>
        <w:tblPrEx/>
        <w:trPr>
          <w:trHeight w:val="333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 руб. 00 коп. – 50 руб.00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  <w14:ligatures w14:val="no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  <w14:ligatures w14:val="non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876,0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16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50 руб.01 коп. –  200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2,2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803,0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16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200 руб. 01 коп. – 500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1,6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584,0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16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500 руб. 01 коп. – 1000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1,3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474,5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16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1000 руб. 01 коп. –  2000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1,2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438,0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16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2000 руб. 01 коп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 и более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0,9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328,5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</w:tbl>
    <w:p>
      <w:pPr>
        <w:pStyle w:val="702"/>
        <w:ind w:left="284" w:firstLine="709"/>
        <w:jc w:val="both"/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 w:clear="all"/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contextualSpacing/>
        <w:ind w:left="284"/>
        <w:jc w:val="both"/>
        <w:spacing w:after="0" w:line="240" w:lineRule="auto"/>
        <w:tabs>
          <w:tab w:val="left" w:pos="993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</w:tabs>
        <w:rPr>
          <w:rFonts w:ascii="Times New Roman" w:hAnsi="Times New Roman" w:eastAsia="Calibri" w:cs="Times New Roman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14:ligatures w14:val="none"/>
        </w:rPr>
        <w:t xml:space="preserve">-</w:t>
      </w:r>
      <w:r>
        <w:rPr>
          <w:rFonts w:ascii="Times New Roman" w:hAnsi="Times New Roman" w:eastAsia="Calibri" w:cs="Times New Roman"/>
          <w:sz w:val="24"/>
          <w:szCs w:val="24"/>
          <w14:ligatures w14:val="none"/>
        </w:rPr>
        <w:t xml:space="preserve"> для договоров микрозайма под залог изделий из драгоценных металлов и драгоценных камней с графиком платежей:</w:t>
      </w:r>
      <w:r>
        <w:rPr>
          <w:rFonts w:ascii="Times New Roman" w:hAnsi="Times New Roman" w:eastAsia="Calibri" w:cs="Times New Roman"/>
          <w:sz w:val="24"/>
          <w:szCs w:val="24"/>
          <w14:ligatures w14:val="none"/>
        </w:rPr>
      </w:r>
    </w:p>
    <w:tbl>
      <w:tblPr>
        <w:tblW w:w="9922" w:type="dxa"/>
        <w:tblInd w:w="274" w:type="dxa"/>
        <w:tblLayout w:type="fixed"/>
        <w:tblLook w:val="04A0" w:firstRow="1" w:lastRow="0" w:firstColumn="1" w:lastColumn="0" w:noHBand="0" w:noVBand="1"/>
      </w:tblPr>
      <w:tblGrid>
        <w:gridCol w:w="4532"/>
        <w:gridCol w:w="2839"/>
        <w:gridCol w:w="2551"/>
      </w:tblGrid>
      <w:tr>
        <w:tblPrEx/>
        <w:trPr>
          <w:trHeight w:val="1129"/>
        </w:trPr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tcW w:w="45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Сумма займа, BYN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Процентная ставка в месяц</w:t>
            </w:r>
            <w:r>
              <w:rPr>
                <w:rFonts w:ascii="Calibri" w:hAnsi="Calibri" w:eastAsia="Calibri" w:cs="Times New Roman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без НДС, %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Процентная ставка в год</w:t>
            </w:r>
            <w:r>
              <w:rPr>
                <w:rFonts w:ascii="Calibri" w:hAnsi="Calibri" w:eastAsia="Calibri" w:cs="Times New Roman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без НДС, %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tcW w:w="45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283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2-5 мес.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2-5 мес.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3"/>
        </w:trPr>
        <w:tc>
          <w:tcPr>
            <w:shd w:val="clear" w:color="auto" w:fill="auto"/>
            <w:tcW w:w="4532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 руб. 00 коп. – 50 руб.00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839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42,0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55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50 руб.01 коп. –  200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42,0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200 руб. 01 коп. – 350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36,0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43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350 руб. 01 коп. – 500 руб. 00 коп.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36,0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43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500 руб. 01 коп. – 1000 руб. 00 коп.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360,0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1000 руб. 01 коп. –  2000 руб. 00 коп.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24,0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288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2000 руб. 01 коп. –  3000 руб. 00 коп.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18,0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216,0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000 руб. 01 коп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и более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9,0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108,0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</w:tbl>
    <w:p>
      <w:pPr>
        <w:rPr>
          <w:rFonts w:ascii="Times New Roman" w:hAnsi="Times New Roman" w:eastAsia="Calibri" w:cs="Times New Roman"/>
          <w:b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14:ligatures w14:val="none"/>
        </w:rPr>
      </w:r>
      <w:r>
        <w:rPr>
          <w:rFonts w:ascii="Times New Roman" w:hAnsi="Times New Roman" w:eastAsia="Calibri" w:cs="Times New Roman"/>
          <w:b/>
          <w:sz w:val="24"/>
          <w:szCs w:val="24"/>
          <w14:ligatures w14:val="none"/>
        </w:rPr>
      </w:r>
    </w:p>
    <w:p>
      <w:pPr>
        <w:contextualSpacing/>
        <w:ind w:left="284"/>
        <w:jc w:val="both"/>
        <w:spacing w:after="0" w:line="240" w:lineRule="auto"/>
        <w:tabs>
          <w:tab w:val="left" w:pos="993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</w:tabs>
        <w:rPr>
          <w:rFonts w:ascii="Times New Roman" w:hAnsi="Times New Roman" w:eastAsia="Calibri" w:cs="Times New Roman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14:ligatures w14:val="none"/>
        </w:rPr>
        <w:t xml:space="preserve">-</w:t>
      </w:r>
      <w:r>
        <w:rPr>
          <w:rFonts w:ascii="Times New Roman" w:hAnsi="Times New Roman" w:eastAsia="Calibri" w:cs="Times New Roman"/>
          <w:sz w:val="24"/>
          <w:szCs w:val="24"/>
          <w14:ligatures w14:val="none"/>
        </w:rPr>
        <w:t xml:space="preserve"> для договоров микрозайма под залог движимого имущества, не являющегося изделиями из драгоценных металлов и драгоценных камней с графиком платежей:</w:t>
      </w:r>
      <w:r>
        <w:rPr>
          <w:rFonts w:ascii="Times New Roman" w:hAnsi="Times New Roman" w:eastAsia="Calibri" w:cs="Times New Roman"/>
          <w:sz w:val="24"/>
          <w:szCs w:val="24"/>
          <w14:ligatures w14:val="none"/>
        </w:rPr>
      </w:r>
    </w:p>
    <w:tbl>
      <w:tblPr>
        <w:tblW w:w="9922" w:type="dxa"/>
        <w:tblInd w:w="274" w:type="dxa"/>
        <w:tblLayout w:type="fixed"/>
        <w:tblLook w:val="04A0" w:firstRow="1" w:lastRow="0" w:firstColumn="1" w:lastColumn="0" w:noHBand="0" w:noVBand="1"/>
      </w:tblPr>
      <w:tblGrid>
        <w:gridCol w:w="4532"/>
        <w:gridCol w:w="2839"/>
        <w:gridCol w:w="2551"/>
      </w:tblGrid>
      <w:tr>
        <w:tblPrEx/>
        <w:trPr>
          <w:trHeight w:val="1129"/>
        </w:trPr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tcW w:w="45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Сумма займа, BYN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Процентная ставка в месяц</w:t>
            </w:r>
            <w:r>
              <w:rPr>
                <w:rFonts w:ascii="Calibri" w:hAnsi="Calibri" w:eastAsia="Calibri" w:cs="Times New Roman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без НДС, %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Процентная ставка в год</w:t>
            </w:r>
            <w:r>
              <w:rPr>
                <w:rFonts w:ascii="Calibri" w:hAnsi="Calibri" w:eastAsia="Calibri" w:cs="Times New Roman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без НДС, %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tcW w:w="45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283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2 мес.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2 мес.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3"/>
        </w:trPr>
        <w:tc>
          <w:tcPr>
            <w:shd w:val="clear" w:color="auto" w:fill="auto"/>
            <w:tcW w:w="4532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 руб. 00 коп. – 50 руб.00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839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72,0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55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864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50 руб.01 коп. –  200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66,0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792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200 руб. 01 коп. – 350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48,0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576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350 руб. 01 коп. – 500 руб. 00 коп.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48,0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576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500 руб. 01 коп. – 1000 руб. 00 коп.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39,0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468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1000 руб. 01 коп. –  2000 руб. 00 коп.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36,0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43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2000 руб. 01 коп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и более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27,0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</w:tbl>
    <w:p>
      <w:pPr>
        <w:rPr>
          <w:rFonts w:ascii="Times New Roman" w:hAnsi="Times New Roman" w:eastAsia="Calibri" w:cs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</w:rPr>
        <w:br w:type="page" w:clear="all"/>
      </w:r>
      <w:r>
        <w:rPr>
          <w:rFonts w:ascii="Times New Roman" w:hAnsi="Times New Roman" w:eastAsia="Calibri" w:cs="Times New Roman"/>
          <w:b/>
          <w:bCs/>
          <w:sz w:val="24"/>
          <w:szCs w:val="24"/>
          <w14:ligatures w14:val="none"/>
        </w:rPr>
      </w:r>
    </w:p>
    <w:p>
      <w:pPr>
        <w:pStyle w:val="702"/>
        <w:ind w:left="284" w:firstLine="709"/>
        <w:jc w:val="both"/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10. Процентные ставки, установленные для ломбарда, расположенного по адресу: </w:t>
      </w:r>
      <w:r>
        <w:rPr>
          <w:rFonts w:ascii="Times New Roman" w:hAnsi="Times New Roman"/>
          <w:b/>
          <w:bCs/>
          <w:sz w:val="24"/>
          <w:szCs w:val="24"/>
        </w:rPr>
        <w:t xml:space="preserve">г.Минск</w:t>
      </w:r>
      <w:r>
        <w:rPr>
          <w:rFonts w:ascii="Times New Roman" w:hAnsi="Times New Roman"/>
          <w:b/>
          <w:bCs/>
          <w:sz w:val="24"/>
          <w:szCs w:val="24"/>
        </w:rPr>
        <w:t xml:space="preserve">, пр-т Газеты «Звезда», 16:</w:t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702"/>
        <w:ind w:left="284" w:firstLine="709"/>
        <w:jc w:val="both"/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contextualSpacing/>
        <w:ind w:left="284"/>
        <w:jc w:val="both"/>
        <w:spacing w:after="0" w:line="240" w:lineRule="auto"/>
        <w:tabs>
          <w:tab w:val="left" w:pos="993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</w:tabs>
        <w:rPr>
          <w:rFonts w:ascii="Times New Roman" w:hAnsi="Times New Roman" w:eastAsia="Calibri" w:cs="Times New Roman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14:ligatures w14:val="none"/>
        </w:rPr>
        <w:t xml:space="preserve">- под залог изделий из драгоценных металлов и драгоценных камней:</w:t>
      </w:r>
      <w:r>
        <w:rPr>
          <w:rFonts w:ascii="Times New Roman" w:hAnsi="Times New Roman" w:eastAsia="Calibri" w:cs="Times New Roman"/>
          <w:sz w:val="24"/>
          <w:szCs w:val="24"/>
          <w14:ligatures w14:val="none"/>
        </w:rPr>
      </w:r>
    </w:p>
    <w:tbl>
      <w:tblPr>
        <w:tblW w:w="9922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2698"/>
        <w:gridCol w:w="2693"/>
      </w:tblGrid>
      <w:tr>
        <w:tblPrEx/>
        <w:trPr>
          <w:trHeight w:val="738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  <w:t xml:space="preserve">Сумма займа, бел. руб.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  <w:t xml:space="preserve">Размер процентной ставки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  <w:t xml:space="preserve">в день без НДС, %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  <w:t xml:space="preserve">Размер годовой процентной ставки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  <w:t xml:space="preserve">без НДС, %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61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 руб. 00 коп. – 50 руб.00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1,4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511,0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76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50 руб.01 коп. –  200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1,4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511,0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61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200 руб. 01 коп. – 350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1,2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438,0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61"/>
        </w:trPr>
        <w:tc>
          <w:tcPr>
            <w:shd w:val="clear" w:color="auto" w:fill="auto"/>
            <w:tcW w:w="4531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350 руб. 01 коп. – 500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1,2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438,0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61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500 руб. 01 коп. – 1000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365,0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76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1000 руб. 01 коп. –  2000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0,8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292,0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61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2000 руб. 01 коп. –  3000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0,6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219,0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61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3000 руб. 01 коп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 и более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0,3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109,5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</w:tbl>
    <w:p>
      <w:pPr>
        <w:contextualSpacing/>
        <w:ind w:left="284"/>
        <w:jc w:val="both"/>
        <w:spacing w:after="0" w:line="240" w:lineRule="exact"/>
        <w:tabs>
          <w:tab w:val="left" w:pos="993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</w:tabs>
        <w:rPr>
          <w:rFonts w:ascii="Times New Roman" w:hAnsi="Times New Roman" w:eastAsia="Calibri" w:cs="Times New Roman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14:ligatures w14:val="none"/>
        </w:rPr>
      </w:r>
    </w:p>
    <w:p>
      <w:pPr>
        <w:contextualSpacing/>
        <w:ind w:left="284"/>
        <w:jc w:val="both"/>
        <w:spacing w:after="0" w:line="240" w:lineRule="exact"/>
        <w:tabs>
          <w:tab w:val="left" w:pos="993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</w:tabs>
        <w:rPr>
          <w:rFonts w:ascii="Times New Roman" w:hAnsi="Times New Roman" w:eastAsia="Calibri" w:cs="Times New Roman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14:ligatures w14:val="none"/>
        </w:rPr>
      </w:r>
    </w:p>
    <w:p>
      <w:pPr>
        <w:contextualSpacing/>
        <w:ind w:left="284" w:right="142"/>
        <w:jc w:val="both"/>
        <w:spacing w:after="0" w:line="240" w:lineRule="auto"/>
        <w:tabs>
          <w:tab w:val="left" w:pos="993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</w:tabs>
        <w:rPr>
          <w:rFonts w:ascii="Times New Roman" w:hAnsi="Times New Roman" w:eastAsia="Calibri" w:cs="Times New Roman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14:ligatures w14:val="none"/>
        </w:rPr>
        <w:t xml:space="preserve">- под залог движимого имущества, не являющегося изделиями из драгоценных металлов и драгоценных камней:</w:t>
      </w:r>
      <w:r>
        <w:rPr>
          <w:rFonts w:ascii="Times New Roman" w:hAnsi="Times New Roman" w:eastAsia="Calibri" w:cs="Times New Roman"/>
          <w:sz w:val="24"/>
          <w:szCs w:val="24"/>
          <w14:ligatures w14:val="none"/>
        </w:rPr>
      </w:r>
    </w:p>
    <w:tbl>
      <w:tblPr>
        <w:tblW w:w="9922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2698"/>
        <w:gridCol w:w="2693"/>
      </w:tblGrid>
      <w:tr>
        <w:tblPrEx/>
        <w:trPr>
          <w:trHeight w:val="634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  <w:t xml:space="preserve">Сумма займа, бел. руб.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69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  <w:t xml:space="preserve">Размер процентной ставки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r>
          </w:p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  <w:t xml:space="preserve">в день без НДС, %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  <w:t xml:space="preserve">Размер годовой процентной ставки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r>
          </w:p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  <w:t xml:space="preserve">без НДС, %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r>
          </w:p>
        </w:tc>
      </w:tr>
      <w:tr>
        <w:tblPrEx/>
        <w:trPr>
          <w:trHeight w:val="333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 руб. 00 коп. – 50 руб.00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  <w14:ligatures w14:val="no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  <w14:ligatures w14:val="non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876,0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16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50 руб.01 коп. –  200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2,2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803,0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16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200 руб. 01 коп. – 500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1,6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584,0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16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500 руб. 01 коп. – 1000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1,3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474,5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16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1000 руб. 01 коп. –  2000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1,2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438,0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16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2000 руб. 01 коп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 и более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0,9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365,0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</w:tbl>
    <w:p>
      <w:pPr>
        <w:pStyle w:val="702"/>
        <w:ind w:left="284" w:firstLine="709"/>
        <w:jc w:val="both"/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rPr>
          <w:rFonts w:ascii="Times New Roman" w:hAnsi="Times New Roman" w:eastAsia="Calibri" w:cs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</w:rPr>
        <w:br w:type="page" w:clear="all"/>
      </w:r>
      <w:r>
        <w:rPr>
          <w:rFonts w:ascii="Times New Roman" w:hAnsi="Times New Roman" w:eastAsia="Calibri" w:cs="Times New Roman"/>
          <w:b/>
          <w:bCs/>
          <w:sz w:val="24"/>
          <w:szCs w:val="24"/>
          <w14:ligatures w14:val="none"/>
        </w:rPr>
      </w:r>
    </w:p>
    <w:p>
      <w:pPr>
        <w:contextualSpacing/>
        <w:ind w:left="284"/>
        <w:jc w:val="both"/>
        <w:spacing w:after="0" w:line="240" w:lineRule="auto"/>
        <w:tabs>
          <w:tab w:val="left" w:pos="993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</w:tabs>
        <w:rPr>
          <w:rFonts w:ascii="Times New Roman" w:hAnsi="Times New Roman" w:eastAsia="Calibri" w:cs="Times New Roman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14:ligatures w14:val="none"/>
        </w:rPr>
        <w:t xml:space="preserve">-</w:t>
      </w:r>
      <w:r>
        <w:rPr>
          <w:rFonts w:ascii="Times New Roman" w:hAnsi="Times New Roman" w:eastAsia="Calibri" w:cs="Times New Roman"/>
          <w:sz w:val="24"/>
          <w:szCs w:val="24"/>
          <w14:ligatures w14:val="none"/>
        </w:rPr>
        <w:t xml:space="preserve"> для договоров микрозайма под залог изделий из драгоценных металлов и драгоценных камней с графиком платежей:</w:t>
      </w:r>
      <w:r>
        <w:rPr>
          <w:rFonts w:ascii="Times New Roman" w:hAnsi="Times New Roman" w:eastAsia="Calibri" w:cs="Times New Roman"/>
          <w:sz w:val="24"/>
          <w:szCs w:val="24"/>
          <w14:ligatures w14:val="none"/>
        </w:rPr>
      </w:r>
    </w:p>
    <w:tbl>
      <w:tblPr>
        <w:tblW w:w="9922" w:type="dxa"/>
        <w:tblInd w:w="274" w:type="dxa"/>
        <w:tblLayout w:type="fixed"/>
        <w:tblLook w:val="04A0" w:firstRow="1" w:lastRow="0" w:firstColumn="1" w:lastColumn="0" w:noHBand="0" w:noVBand="1"/>
      </w:tblPr>
      <w:tblGrid>
        <w:gridCol w:w="4532"/>
        <w:gridCol w:w="2839"/>
        <w:gridCol w:w="2551"/>
      </w:tblGrid>
      <w:tr>
        <w:tblPrEx/>
        <w:trPr>
          <w:trHeight w:val="1129"/>
        </w:trPr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tcW w:w="45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Сумма займа, BYN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Процентная ставка в месяц</w:t>
            </w:r>
            <w:r>
              <w:rPr>
                <w:rFonts w:ascii="Calibri" w:hAnsi="Calibri" w:eastAsia="Calibri" w:cs="Times New Roman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без НДС, %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Процентная ставка в год</w:t>
            </w:r>
            <w:r>
              <w:rPr>
                <w:rFonts w:ascii="Calibri" w:hAnsi="Calibri" w:eastAsia="Calibri" w:cs="Times New Roman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без НДС, %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tcW w:w="45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283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2-5 мес.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2-5 мес.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3"/>
        </w:trPr>
        <w:tc>
          <w:tcPr>
            <w:shd w:val="clear" w:color="auto" w:fill="auto"/>
            <w:tcW w:w="4532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 руб. 00 коп. – 50 руб.00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839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42,0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55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50 руб.01 коп. –  200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42,0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200 руб. 01 коп. – 350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36,0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43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350 руб. 01 коп. – 500 руб. 00 коп.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36,0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43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500 руб. 01 коп. – 1000 руб. 00 коп.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360,0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1000 руб. 01 коп. –  2000 руб. 00 коп.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24,0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288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2000 руб. 01 коп. –  3000 руб. 00 коп.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18,0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216,0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000 руб. 01 коп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и более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9,0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108,0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</w:tbl>
    <w:p>
      <w:pPr>
        <w:rPr>
          <w:rFonts w:ascii="Times New Roman" w:hAnsi="Times New Roman" w:eastAsia="Calibri" w:cs="Times New Roman"/>
          <w:b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14:ligatures w14:val="none"/>
        </w:rPr>
      </w:r>
      <w:r>
        <w:rPr>
          <w:rFonts w:ascii="Times New Roman" w:hAnsi="Times New Roman" w:eastAsia="Calibri" w:cs="Times New Roman"/>
          <w:b/>
          <w:sz w:val="24"/>
          <w:szCs w:val="24"/>
          <w14:ligatures w14:val="none"/>
        </w:rPr>
      </w:r>
    </w:p>
    <w:p>
      <w:pPr>
        <w:contextualSpacing/>
        <w:ind w:left="284"/>
        <w:jc w:val="both"/>
        <w:spacing w:after="0" w:line="240" w:lineRule="auto"/>
        <w:tabs>
          <w:tab w:val="left" w:pos="993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</w:tabs>
        <w:rPr>
          <w:rFonts w:ascii="Times New Roman" w:hAnsi="Times New Roman" w:eastAsia="Calibri" w:cs="Times New Roman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14:ligatures w14:val="none"/>
        </w:rPr>
        <w:t xml:space="preserve">-</w:t>
      </w:r>
      <w:r>
        <w:rPr>
          <w:rFonts w:ascii="Times New Roman" w:hAnsi="Times New Roman" w:eastAsia="Calibri" w:cs="Times New Roman"/>
          <w:sz w:val="24"/>
          <w:szCs w:val="24"/>
          <w14:ligatures w14:val="none"/>
        </w:rPr>
        <w:t xml:space="preserve"> для договоров микрозайма под залог движимого имущества, не являющегося изделиями из драгоценных металлов и драгоценных камней с графиком платежей:</w:t>
      </w:r>
      <w:r>
        <w:rPr>
          <w:rFonts w:ascii="Times New Roman" w:hAnsi="Times New Roman" w:eastAsia="Calibri" w:cs="Times New Roman"/>
          <w:sz w:val="24"/>
          <w:szCs w:val="24"/>
          <w14:ligatures w14:val="none"/>
        </w:rPr>
      </w:r>
    </w:p>
    <w:tbl>
      <w:tblPr>
        <w:tblW w:w="9922" w:type="dxa"/>
        <w:tblInd w:w="274" w:type="dxa"/>
        <w:tblLayout w:type="fixed"/>
        <w:tblLook w:val="04A0" w:firstRow="1" w:lastRow="0" w:firstColumn="1" w:lastColumn="0" w:noHBand="0" w:noVBand="1"/>
      </w:tblPr>
      <w:tblGrid>
        <w:gridCol w:w="4532"/>
        <w:gridCol w:w="2839"/>
        <w:gridCol w:w="2551"/>
      </w:tblGrid>
      <w:tr>
        <w:tblPrEx/>
        <w:trPr>
          <w:trHeight w:val="1129"/>
        </w:trPr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tcW w:w="45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Сумма займа, BYN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Процентная ставка в месяц</w:t>
            </w:r>
            <w:r>
              <w:rPr>
                <w:rFonts w:ascii="Calibri" w:hAnsi="Calibri" w:eastAsia="Calibri" w:cs="Times New Roman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без НДС, %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Процентная ставка в год</w:t>
            </w:r>
            <w:r>
              <w:rPr>
                <w:rFonts w:ascii="Calibri" w:hAnsi="Calibri" w:eastAsia="Calibri" w:cs="Times New Roman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без НДС, %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tcW w:w="45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283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2 мес.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2 мес.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3"/>
        </w:trPr>
        <w:tc>
          <w:tcPr>
            <w:shd w:val="clear" w:color="auto" w:fill="auto"/>
            <w:tcW w:w="4532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 руб. 00 коп. – 50 руб.00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839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72,0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55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864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50 руб.01 коп. –  200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66,0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792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200 руб. 01 коп. – 350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48,0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576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350 руб. 01 коп. – 500 руб. 00 коп.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48,0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576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500 руб. 01 коп. – 1000 руб. 00 коп.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39,0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468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1000 руб. 01 коп. –  2000 руб. 00 коп.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36,0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43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2000 руб. 01 коп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и более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27,0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</w:tbl>
    <w:p>
      <w:pPr>
        <w:pStyle w:val="702"/>
        <w:ind w:left="284" w:firstLine="709"/>
        <w:jc w:val="both"/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rPr>
          <w:rFonts w:ascii="Times New Roman" w:hAnsi="Times New Roman" w:eastAsia="Calibri" w:cs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</w:rPr>
        <w:br w:type="page" w:clear="all"/>
      </w:r>
      <w:r>
        <w:rPr>
          <w:rFonts w:ascii="Times New Roman" w:hAnsi="Times New Roman" w:eastAsia="Calibri" w:cs="Times New Roman"/>
          <w:b/>
          <w:bCs/>
          <w:sz w:val="24"/>
          <w:szCs w:val="24"/>
          <w14:ligatures w14:val="none"/>
        </w:rPr>
      </w:r>
    </w:p>
    <w:p>
      <w:pPr>
        <w:pStyle w:val="702"/>
        <w:ind w:left="284" w:firstLine="709"/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11. Процентные ставки, установленные для ломбарда, расположенного по адресу: </w:t>
      </w:r>
      <w:r>
        <w:rPr>
          <w:rFonts w:ascii="Times New Roman" w:hAnsi="Times New Roman"/>
          <w:b/>
          <w:bCs/>
          <w:sz w:val="24"/>
          <w:szCs w:val="24"/>
        </w:rPr>
        <w:t xml:space="preserve">г.Минск</w:t>
      </w:r>
      <w:r>
        <w:rPr>
          <w:rFonts w:ascii="Times New Roman" w:hAnsi="Times New Roman"/>
          <w:b/>
          <w:bCs/>
          <w:sz w:val="24"/>
          <w:szCs w:val="24"/>
        </w:rPr>
        <w:t xml:space="preserve">, ул. Сухаревская, 6:</w:t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702"/>
        <w:ind w:left="284" w:firstLine="709"/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contextualSpacing/>
        <w:ind w:left="284"/>
        <w:jc w:val="both"/>
        <w:spacing w:after="0" w:line="240" w:lineRule="auto"/>
        <w:tabs>
          <w:tab w:val="left" w:pos="993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</w:tabs>
        <w:rPr>
          <w:rFonts w:ascii="Times New Roman" w:hAnsi="Times New Roman" w:eastAsia="Calibri" w:cs="Times New Roman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14:ligatures w14:val="none"/>
        </w:rPr>
        <w:t xml:space="preserve">- под залог изделий из драгоценных металлов и драгоценных камней:</w:t>
      </w:r>
      <w:r>
        <w:rPr>
          <w:rFonts w:ascii="Times New Roman" w:hAnsi="Times New Roman" w:eastAsia="Calibri" w:cs="Times New Roman"/>
          <w:sz w:val="24"/>
          <w:szCs w:val="24"/>
          <w14:ligatures w14:val="none"/>
        </w:rPr>
      </w:r>
    </w:p>
    <w:tbl>
      <w:tblPr>
        <w:tblW w:w="9922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2698"/>
        <w:gridCol w:w="2693"/>
      </w:tblGrid>
      <w:tr>
        <w:tblPrEx/>
        <w:trPr>
          <w:trHeight w:val="738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  <w:t xml:space="preserve">Сумма займа, бел. руб.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  <w:t xml:space="preserve">Размер процентной ставки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r>
          </w:p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  <w:t xml:space="preserve">в день без НДС, %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  <w:t xml:space="preserve">Размер годовой процентной ставки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r>
          </w:p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  <w:t xml:space="preserve">без НДС, %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61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 руб. 00 коп. – 50 руб.00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1,2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438,0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76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50 руб.01 коп. –  200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1,2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438,0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61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200 руб. 01 коп. – 500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1,2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438,0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61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500 руб. 01 коп. – 1000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365,0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76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1000 руб. 01 коп. –  2000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0,8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292,0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61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2000 руб. 01 коп. –  3000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0,4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146,0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61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3000 руб. 01 коп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 и более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0,3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109,5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</w:tbl>
    <w:p>
      <w:pPr>
        <w:contextualSpacing/>
        <w:ind w:left="284"/>
        <w:jc w:val="both"/>
        <w:spacing w:after="0" w:line="240" w:lineRule="exact"/>
        <w:tabs>
          <w:tab w:val="left" w:pos="993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</w:tabs>
        <w:rPr>
          <w:rFonts w:ascii="Times New Roman" w:hAnsi="Times New Roman" w:eastAsia="Calibri" w:cs="Times New Roman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14:ligatures w14:val="none"/>
        </w:rPr>
      </w:r>
    </w:p>
    <w:p>
      <w:pPr>
        <w:contextualSpacing/>
        <w:ind w:left="284" w:right="142"/>
        <w:jc w:val="both"/>
        <w:spacing w:after="0" w:line="240" w:lineRule="auto"/>
        <w:tabs>
          <w:tab w:val="left" w:pos="993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</w:tabs>
        <w:rPr>
          <w:rFonts w:ascii="Times New Roman" w:hAnsi="Times New Roman" w:eastAsia="Calibri" w:cs="Times New Roman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14:ligatures w14:val="none"/>
        </w:rPr>
        <w:t xml:space="preserve">- под залог движимого имущества, не являющегося изделиями из драгоценных металлов и драгоценных камней:</w:t>
      </w:r>
      <w:r>
        <w:rPr>
          <w:rFonts w:ascii="Times New Roman" w:hAnsi="Times New Roman" w:eastAsia="Calibri" w:cs="Times New Roman"/>
          <w:sz w:val="24"/>
          <w:szCs w:val="24"/>
          <w14:ligatures w14:val="none"/>
        </w:rPr>
      </w:r>
    </w:p>
    <w:tbl>
      <w:tblPr>
        <w:tblW w:w="9922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2698"/>
        <w:gridCol w:w="2693"/>
      </w:tblGrid>
      <w:tr>
        <w:tblPrEx/>
        <w:trPr>
          <w:trHeight w:val="634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  <w:t xml:space="preserve">Сумма займа, бел. руб.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69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  <w:t xml:space="preserve">Размер процентной ставки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r>
          </w:p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  <w:t xml:space="preserve">в день без НДС, %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  <w:t xml:space="preserve">Размер годовой процентной ставки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r>
          </w:p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  <w:t xml:space="preserve">без НДС, %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r>
          </w:p>
        </w:tc>
      </w:tr>
      <w:tr>
        <w:tblPrEx/>
        <w:trPr>
          <w:trHeight w:val="333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 руб. 00 коп. – 50 руб.00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1,69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  <w14:ligatures w14:val="non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616,85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16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50 руб.01 коп. –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1,69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616,85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16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0 руб. 01 коп. – 500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1,49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543,85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16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500 руб. 01 коп. – 1000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1,39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507,35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16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1000 руб. 01 коп. –  2000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1,09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397,85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16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2000 руб. 01 коп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 и более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0,9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328,5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</w:tbl>
    <w:p>
      <w:pPr>
        <w:pStyle w:val="702"/>
        <w:ind w:left="284"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rPr>
          <w:rFonts w:ascii="Times New Roman" w:hAnsi="Times New Roman" w:eastAsia="Calibri" w:cs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</w:rPr>
        <w:br w:type="page" w:clear="all"/>
      </w:r>
      <w:r>
        <w:rPr>
          <w:rFonts w:ascii="Times New Roman" w:hAnsi="Times New Roman" w:eastAsia="Calibri" w:cs="Times New Roman"/>
          <w:b/>
          <w:bCs/>
          <w:sz w:val="24"/>
          <w:szCs w:val="24"/>
          <w14:ligatures w14:val="none"/>
        </w:rPr>
      </w:r>
    </w:p>
    <w:p>
      <w:pPr>
        <w:contextualSpacing/>
        <w:ind w:left="284"/>
        <w:jc w:val="both"/>
        <w:spacing w:after="0" w:line="240" w:lineRule="auto"/>
        <w:tabs>
          <w:tab w:val="left" w:pos="993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</w:tabs>
        <w:rPr>
          <w:rFonts w:ascii="Times New Roman" w:hAnsi="Times New Roman" w:eastAsia="Calibri" w:cs="Times New Roman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14:ligatures w14:val="none"/>
        </w:rPr>
        <w:t xml:space="preserve">-</w:t>
      </w:r>
      <w:r>
        <w:rPr>
          <w:rFonts w:ascii="Times New Roman" w:hAnsi="Times New Roman" w:eastAsia="Calibri" w:cs="Times New Roman"/>
          <w:sz w:val="24"/>
          <w:szCs w:val="24"/>
          <w14:ligatures w14:val="none"/>
        </w:rPr>
        <w:t xml:space="preserve"> для договоров микрозайма под залог изделий из драгоценных металлов и драгоценных камней с графиком платежей:</w:t>
      </w:r>
      <w:r>
        <w:rPr>
          <w:rFonts w:ascii="Times New Roman" w:hAnsi="Times New Roman" w:eastAsia="Calibri" w:cs="Times New Roman"/>
          <w:sz w:val="24"/>
          <w:szCs w:val="24"/>
          <w14:ligatures w14:val="none"/>
        </w:rPr>
      </w:r>
    </w:p>
    <w:tbl>
      <w:tblPr>
        <w:tblW w:w="9922" w:type="dxa"/>
        <w:tblInd w:w="274" w:type="dxa"/>
        <w:tblLayout w:type="fixed"/>
        <w:tblLook w:val="04A0" w:firstRow="1" w:lastRow="0" w:firstColumn="1" w:lastColumn="0" w:noHBand="0" w:noVBand="1"/>
      </w:tblPr>
      <w:tblGrid>
        <w:gridCol w:w="4532"/>
        <w:gridCol w:w="2839"/>
        <w:gridCol w:w="2551"/>
      </w:tblGrid>
      <w:tr>
        <w:tblPrEx/>
        <w:trPr>
          <w:trHeight w:val="1129"/>
        </w:trPr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tcW w:w="45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Сумма займа, BYN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Процентная ставка в месяц</w:t>
            </w:r>
            <w:r>
              <w:rPr>
                <w:rFonts w:ascii="Calibri" w:hAnsi="Calibri" w:eastAsia="Calibri" w:cs="Times New Roman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без НДС, %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Процентная ставка в год</w:t>
            </w:r>
            <w:r>
              <w:rPr>
                <w:rFonts w:ascii="Calibri" w:hAnsi="Calibri" w:eastAsia="Calibri" w:cs="Times New Roman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без НДС, %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tcW w:w="45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283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2-5 мес.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2-5 мес.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3"/>
        </w:trPr>
        <w:tc>
          <w:tcPr>
            <w:shd w:val="clear" w:color="auto" w:fill="auto"/>
            <w:tcW w:w="4532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 руб. 00 коп. – 50 руб.00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839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36,0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55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43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50 руб.01 коп. –  200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36,0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43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200 руб. 01 коп. – 350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36,0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43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350 руб. 01 коп. – 500 руб. 00 коп.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36,0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43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500 руб. 01 коп. – 1000 руб. 00 коп.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360,0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1000 руб. 01 коп. –  2000 руб. 00 коп.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24,0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288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2000 руб. 01 коп. –  3000 руб. 00 коп.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12,0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144,0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000 руб. 01 коп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и более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9,0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108,0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</w:tbl>
    <w:p>
      <w:pPr>
        <w:rPr>
          <w:rFonts w:ascii="Times New Roman" w:hAnsi="Times New Roman" w:eastAsia="Calibri" w:cs="Times New Roman"/>
          <w:b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14:ligatures w14:val="none"/>
        </w:rPr>
      </w:r>
      <w:r>
        <w:rPr>
          <w:rFonts w:ascii="Times New Roman" w:hAnsi="Times New Roman" w:eastAsia="Calibri" w:cs="Times New Roman"/>
          <w:b/>
          <w:sz w:val="24"/>
          <w:szCs w:val="24"/>
          <w14:ligatures w14:val="none"/>
        </w:rPr>
      </w:r>
    </w:p>
    <w:p>
      <w:pPr>
        <w:contextualSpacing/>
        <w:ind w:left="284"/>
        <w:jc w:val="both"/>
        <w:spacing w:after="0" w:line="240" w:lineRule="auto"/>
        <w:tabs>
          <w:tab w:val="left" w:pos="993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</w:tabs>
        <w:rPr>
          <w:rFonts w:ascii="Times New Roman" w:hAnsi="Times New Roman" w:eastAsia="Calibri" w:cs="Times New Roman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14:ligatures w14:val="none"/>
        </w:rPr>
        <w:t xml:space="preserve">-</w:t>
      </w:r>
      <w:r>
        <w:rPr>
          <w:rFonts w:ascii="Times New Roman" w:hAnsi="Times New Roman" w:eastAsia="Calibri" w:cs="Times New Roman"/>
          <w:sz w:val="24"/>
          <w:szCs w:val="24"/>
          <w14:ligatures w14:val="none"/>
        </w:rPr>
        <w:t xml:space="preserve"> для договоров микрозайма под залог движимого имущества, не являющегося изделиями из драгоценных металлов и драгоценных камней с графиком платежей:</w:t>
      </w:r>
      <w:r>
        <w:rPr>
          <w:rFonts w:ascii="Times New Roman" w:hAnsi="Times New Roman" w:eastAsia="Calibri" w:cs="Times New Roman"/>
          <w:sz w:val="24"/>
          <w:szCs w:val="24"/>
          <w14:ligatures w14:val="none"/>
        </w:rPr>
      </w:r>
    </w:p>
    <w:tbl>
      <w:tblPr>
        <w:tblW w:w="9922" w:type="dxa"/>
        <w:tblInd w:w="274" w:type="dxa"/>
        <w:tblLayout w:type="fixed"/>
        <w:tblLook w:val="04A0" w:firstRow="1" w:lastRow="0" w:firstColumn="1" w:lastColumn="0" w:noHBand="0" w:noVBand="1"/>
      </w:tblPr>
      <w:tblGrid>
        <w:gridCol w:w="4532"/>
        <w:gridCol w:w="2839"/>
        <w:gridCol w:w="2551"/>
      </w:tblGrid>
      <w:tr>
        <w:tblPrEx/>
        <w:trPr>
          <w:trHeight w:val="1129"/>
        </w:trPr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tcW w:w="45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Сумма займа, BYN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Процентная ставка в месяц</w:t>
            </w:r>
            <w:r>
              <w:rPr>
                <w:rFonts w:ascii="Calibri" w:hAnsi="Calibri" w:eastAsia="Calibri" w:cs="Times New Roman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без НДС, %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Процентная ставка в год</w:t>
            </w:r>
            <w:r>
              <w:rPr>
                <w:rFonts w:ascii="Calibri" w:hAnsi="Calibri" w:eastAsia="Calibri" w:cs="Times New Roman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без НДС, %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tcW w:w="45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283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2 мес.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2 мес.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3"/>
        </w:trPr>
        <w:tc>
          <w:tcPr>
            <w:shd w:val="clear" w:color="auto" w:fill="auto"/>
            <w:tcW w:w="4532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 руб. 00 коп. – 50 руб.00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839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55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600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50 руб.01 коп. –  200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600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200 руб. 01 коп. – 350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600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350 руб. 01 коп. – 500 руб. 00 коп.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44,9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538,8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500 руб. 01 коп. – 1000 руб. 00 коп.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41.9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502,8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1000 руб. 01 коп. –  2000 руб. 00 коп.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32,9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394,8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2000 руб. 01 коп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и более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27,0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</w:tbl>
    <w:p>
      <w:pPr>
        <w:pStyle w:val="702"/>
        <w:ind w:left="284"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Calibri" w:cs="Times New Roman"/>
          <w:iCs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iCs/>
          <w:sz w:val="24"/>
          <w:szCs w:val="24"/>
          <w14:ligatures w14:val="none"/>
        </w:rPr>
      </w:r>
      <w:r>
        <w:rPr>
          <w:rFonts w:ascii="Times New Roman" w:hAnsi="Times New Roman" w:eastAsia="Calibri" w:cs="Times New Roman"/>
          <w:iCs/>
          <w:sz w:val="24"/>
          <w:szCs w:val="24"/>
          <w14:ligatures w14:val="none"/>
        </w:rPr>
      </w:r>
    </w:p>
    <w:p>
      <w:pPr>
        <w:ind w:left="450"/>
        <w:jc w:val="right"/>
        <w:spacing w:after="0" w:line="240" w:lineRule="auto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62" w:leader="none"/>
          <w:tab w:val="left" w:pos="5664" w:leader="none"/>
          <w:tab w:val="left" w:pos="6372" w:leader="none"/>
        </w:tabs>
        <w:rPr>
          <w:rFonts w:ascii="Times New Roman" w:hAnsi="Times New Roman" w:eastAsia="Calibri" w:cs="Times New Roman"/>
          <w:iCs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iCs/>
          <w:sz w:val="24"/>
          <w:szCs w:val="24"/>
          <w14:ligatures w14:val="none"/>
        </w:rPr>
      </w:r>
      <w:r>
        <w:rPr>
          <w:rFonts w:ascii="Times New Roman" w:hAnsi="Times New Roman" w:eastAsia="Calibri" w:cs="Times New Roman"/>
          <w:iCs/>
          <w:sz w:val="24"/>
          <w:szCs w:val="24"/>
          <w14:ligatures w14:val="none"/>
        </w:rPr>
      </w:r>
    </w:p>
    <w:p>
      <w:pPr>
        <w:ind w:left="450"/>
        <w:jc w:val="right"/>
        <w:spacing w:after="0" w:line="240" w:lineRule="auto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62" w:leader="none"/>
          <w:tab w:val="left" w:pos="5664" w:leader="none"/>
          <w:tab w:val="left" w:pos="6372" w:leader="none"/>
        </w:tabs>
        <w:rPr>
          <w:rFonts w:ascii="Times New Roman" w:hAnsi="Times New Roman" w:eastAsia="Calibri" w:cs="Times New Roman"/>
          <w:iCs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iCs/>
          <w:sz w:val="24"/>
          <w:szCs w:val="24"/>
          <w14:ligatures w14:val="none"/>
        </w:rPr>
      </w:r>
      <w:r>
        <w:rPr>
          <w:rFonts w:ascii="Times New Roman" w:hAnsi="Times New Roman" w:eastAsia="Calibri" w:cs="Times New Roman"/>
          <w:iCs/>
          <w:sz w:val="24"/>
          <w:szCs w:val="24"/>
          <w14:ligatures w14:val="none"/>
        </w:rPr>
      </w:r>
    </w:p>
    <w:p>
      <w:pPr>
        <w:contextualSpacing/>
        <w:ind w:left="284"/>
        <w:jc w:val="center"/>
        <w:spacing w:after="0" w:line="240" w:lineRule="auto"/>
        <w:tabs>
          <w:tab w:val="left" w:pos="993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</w:tabs>
        <w:rPr>
          <w:rFonts w:ascii="Times New Roman" w:hAnsi="Times New Roman" w:eastAsia="Calibri" w:cs="Times New Roman"/>
          <w:b/>
          <w:bCs/>
          <w:sz w:val="24"/>
          <w:szCs w:val="24"/>
          <w14:ligatures w14:val="none"/>
        </w:rPr>
      </w:pPr>
      <w:r/>
      <w:bookmarkStart w:id="2" w:name="_Hlk145689589"/>
      <w:r>
        <w:rPr>
          <w:rFonts w:ascii="Times New Roman" w:hAnsi="Times New Roman" w:eastAsia="Calibri" w:cs="Times New Roman"/>
          <w:b/>
          <w:bCs/>
          <w:sz w:val="24"/>
          <w:szCs w:val="24"/>
          <w14:ligatures w14:val="none"/>
        </w:rPr>
        <w:t xml:space="preserve">ПРОЦЕНТНЫЕ СТАВКИ, УСТАНОВЛЕННЫЕ ДЛЯ ДОГОВОРОВ МИКРОЗАЙМА ПОД ЗАЛОГ ТРАНСПОРТНЫХ СРЕДСТВ</w:t>
      </w:r>
      <w:bookmarkEnd w:id="2"/>
      <w:r>
        <w:rPr>
          <w:rFonts w:ascii="Times New Roman" w:hAnsi="Times New Roman" w:eastAsia="Calibri" w:cs="Times New Roman"/>
          <w:b/>
          <w:bCs/>
          <w:sz w:val="24"/>
          <w:szCs w:val="24"/>
          <w14:ligatures w14:val="none"/>
        </w:rPr>
      </w:r>
    </w:p>
    <w:p>
      <w:pPr>
        <w:contextualSpacing/>
        <w:ind w:left="284"/>
        <w:jc w:val="center"/>
        <w:spacing w:after="0" w:line="240" w:lineRule="auto"/>
        <w:tabs>
          <w:tab w:val="left" w:pos="993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</w:tabs>
        <w:rPr>
          <w:rFonts w:ascii="Times New Roman" w:hAnsi="Times New Roman" w:eastAsia="Calibri" w:cs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14:ligatures w14:val="none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  <w14:ligatures w14:val="none"/>
        </w:rPr>
      </w:r>
    </w:p>
    <w:p>
      <w:pPr>
        <w:contextualSpacing/>
        <w:ind w:left="284" w:firstLine="425"/>
        <w:jc w:val="both"/>
        <w:spacing w:after="0" w:line="240" w:lineRule="auto"/>
        <w:tabs>
          <w:tab w:val="left" w:pos="993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</w:tabs>
        <w:rPr>
          <w:rFonts w:ascii="Times New Roman" w:hAnsi="Times New Roman" w:eastAsia="Calibri" w:cs="Times New Roman"/>
          <w:i/>
          <w:iCs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i/>
          <w:iCs/>
          <w:sz w:val="24"/>
          <w:szCs w:val="24"/>
          <w14:ligatures w14:val="none"/>
        </w:rPr>
        <w:t xml:space="preserve">* процентная ставка в месяц принята из расчета месяца продолжительностью 30 календарных дней, ставка может отличаться при ином фактическом количестве дней в месяце</w:t>
      </w:r>
      <w:r>
        <w:rPr>
          <w:rFonts w:ascii="Times New Roman" w:hAnsi="Times New Roman" w:eastAsia="Calibri" w:cs="Times New Roman"/>
          <w:i/>
          <w:iCs/>
          <w:sz w:val="24"/>
          <w:szCs w:val="24"/>
          <w14:ligatures w14:val="none"/>
        </w:rPr>
      </w:r>
    </w:p>
    <w:p>
      <w:pPr>
        <w:contextualSpacing/>
        <w:ind w:left="284" w:firstLine="425"/>
        <w:jc w:val="both"/>
        <w:spacing w:after="0" w:line="240" w:lineRule="auto"/>
        <w:tabs>
          <w:tab w:val="left" w:pos="993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</w:tabs>
        <w:rPr>
          <w:rFonts w:ascii="Times New Roman" w:hAnsi="Times New Roman" w:eastAsia="Calibri" w:cs="Times New Roman"/>
          <w:i/>
          <w:iCs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i/>
          <w:iCs/>
          <w:sz w:val="24"/>
          <w:szCs w:val="24"/>
          <w14:ligatures w14:val="none"/>
        </w:rPr>
        <w:t xml:space="preserve">** годовая процентная ставка принята из расчета года продолжительностью 365 календарных дней, ставка может отличаться при ином фактическом количестве дней в году</w:t>
      </w:r>
      <w:r>
        <w:rPr>
          <w:rFonts w:ascii="Times New Roman" w:hAnsi="Times New Roman" w:eastAsia="Calibri" w:cs="Times New Roman"/>
          <w:i/>
          <w:iCs/>
          <w:sz w:val="24"/>
          <w:szCs w:val="24"/>
          <w14:ligatures w14:val="none"/>
        </w:rPr>
      </w:r>
    </w:p>
    <w:p>
      <w:pPr>
        <w:contextualSpacing/>
        <w:ind w:left="284"/>
        <w:jc w:val="center"/>
        <w:spacing w:after="0" w:line="240" w:lineRule="auto"/>
        <w:tabs>
          <w:tab w:val="left" w:pos="993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</w:tabs>
        <w:rPr>
          <w:rFonts w:ascii="Times New Roman" w:hAnsi="Times New Roman" w:eastAsia="Calibri" w:cs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14:ligatures w14:val="none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  <w14:ligatures w14:val="none"/>
        </w:rPr>
      </w:r>
    </w:p>
    <w:p>
      <w:pPr>
        <w:contextualSpacing/>
        <w:ind w:left="284"/>
        <w:jc w:val="both"/>
        <w:spacing w:after="0" w:line="240" w:lineRule="auto"/>
        <w:tabs>
          <w:tab w:val="left" w:pos="993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</w:tabs>
        <w:rPr>
          <w:rFonts w:ascii="Times New Roman" w:hAnsi="Times New Roman" w:eastAsia="Calibri" w:cs="Times New Roman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14:ligatures w14:val="none"/>
        </w:rPr>
        <w:t xml:space="preserve">Процентные ставки, установленные для</w:t>
      </w:r>
      <w:r>
        <w:rPr>
          <w:rFonts w:ascii="Times New Roman" w:hAnsi="Times New Roman" w:eastAsia="Calibri" w:cs="Times New Roman"/>
          <w:sz w:val="24"/>
          <w:szCs w:val="24"/>
          <w14:ligatures w14:val="none"/>
        </w:rPr>
        <w:t xml:space="preserve"> краткосрочных</w:t>
      </w:r>
      <w:r>
        <w:rPr>
          <w:rFonts w:ascii="Times New Roman" w:hAnsi="Times New Roman" w:eastAsia="Calibri" w:cs="Times New Roman"/>
          <w:sz w:val="24"/>
          <w:szCs w:val="24"/>
          <w14:ligatures w14:val="none"/>
        </w:rPr>
        <w:t xml:space="preserve"> договоров микрозайма под залог транспортных средств:</w:t>
      </w:r>
      <w:r>
        <w:rPr>
          <w:rFonts w:ascii="Times New Roman" w:hAnsi="Times New Roman" w:eastAsia="Calibri" w:cs="Times New Roman"/>
          <w:sz w:val="24"/>
          <w:szCs w:val="24"/>
          <w14:ligatures w14:val="none"/>
        </w:rPr>
      </w:r>
    </w:p>
    <w:p>
      <w:pPr>
        <w:contextualSpacing/>
        <w:ind w:left="284"/>
        <w:jc w:val="center"/>
        <w:spacing w:after="0" w:line="240" w:lineRule="auto"/>
        <w:tabs>
          <w:tab w:val="left" w:pos="993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</w:tabs>
        <w:rPr>
          <w:rFonts w:ascii="Times New Roman" w:hAnsi="Times New Roman" w:eastAsia="Calibri" w:cs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14:ligatures w14:val="none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  <w14:ligatures w14:val="none"/>
        </w:rPr>
      </w:r>
    </w:p>
    <w:tbl>
      <w:tblPr>
        <w:tblW w:w="9922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2840"/>
        <w:gridCol w:w="2551"/>
      </w:tblGrid>
      <w:tr>
        <w:tblPrEx/>
        <w:trPr>
          <w:trHeight w:val="634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  <w:t xml:space="preserve">Сумма займа, бел. руб.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84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  <w:t xml:space="preserve">Размер процентной ставки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r>
          </w:p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  <w:t xml:space="preserve">в день без НДС, %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  <w:t xml:space="preserve">Размер годовой процентной ставки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r>
          </w:p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  <w:t xml:space="preserve">без НДС, %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  <w14:ligatures w14:val="none"/>
              </w:rPr>
            </w:r>
          </w:p>
        </w:tc>
      </w:tr>
      <w:tr>
        <w:tblPrEx/>
        <w:trPr>
          <w:trHeight w:val="333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50 руб. 00 коп.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2 0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00 руб.00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84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365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16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2 000 руб. 01 коп. – 3 000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84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0,7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255,5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16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3 000 руб. 01 коп. – 5 000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84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0,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  <w14:ligatures w14:val="no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  <w14:ligatures w14:val="none"/>
              </w:rPr>
            </w:r>
          </w:p>
        </w:tc>
      </w:tr>
      <w:tr>
        <w:tblPrEx/>
        <w:trPr>
          <w:trHeight w:val="316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5 000 руб. 01 коп. –  10 000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84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0,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146,00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316"/>
        </w:trPr>
        <w:tc>
          <w:tcPr>
            <w:shd w:val="clear" w:color="auto" w:fill="auto"/>
            <w:tcW w:w="453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10 000 руб. 01 коп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и более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84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0,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109,5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</w:tbl>
    <w:p>
      <w:pPr>
        <w:contextualSpacing/>
        <w:ind w:left="284"/>
        <w:jc w:val="center"/>
        <w:spacing w:after="0" w:line="240" w:lineRule="auto"/>
        <w:tabs>
          <w:tab w:val="left" w:pos="993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</w:tabs>
        <w:rPr>
          <w:rFonts w:ascii="Times New Roman" w:hAnsi="Times New Roman" w:eastAsia="Calibri" w:cs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14:ligatures w14:val="none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  <w14:ligatures w14:val="none"/>
        </w:rPr>
      </w:r>
    </w:p>
    <w:p>
      <w:pPr>
        <w:contextualSpacing/>
        <w:ind w:left="284" w:right="142"/>
        <w:jc w:val="both"/>
        <w:spacing w:after="0" w:line="240" w:lineRule="auto"/>
        <w:tabs>
          <w:tab w:val="left" w:pos="993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</w:tabs>
        <w:rPr>
          <w:rFonts w:ascii="Times New Roman" w:hAnsi="Times New Roman" w:eastAsia="Calibri" w:cs="Times New Roman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14:ligatures w14:val="none"/>
        </w:rPr>
        <w:tab/>
        <w:t xml:space="preserve">Процентные ставки, установленные для договоров микрозайма под залог транспортных средств с графиком платежей:</w:t>
      </w:r>
      <w:r>
        <w:rPr>
          <w:rFonts w:ascii="Times New Roman" w:hAnsi="Times New Roman" w:eastAsia="Calibri" w:cs="Times New Roman"/>
          <w:sz w:val="24"/>
          <w:szCs w:val="24"/>
          <w14:ligatures w14:val="none"/>
        </w:rPr>
      </w:r>
    </w:p>
    <w:p>
      <w:pPr>
        <w:contextualSpacing/>
        <w:ind w:left="284"/>
        <w:jc w:val="both"/>
        <w:spacing w:after="0" w:line="240" w:lineRule="auto"/>
        <w:tabs>
          <w:tab w:val="left" w:pos="993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</w:tabs>
        <w:rPr>
          <w:rFonts w:ascii="Times New Roman" w:hAnsi="Times New Roman" w:eastAsia="Calibri" w:cs="Times New Roman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14:ligatures w14:val="none"/>
        </w:rPr>
      </w:r>
    </w:p>
    <w:tbl>
      <w:tblPr>
        <w:tblW w:w="9922" w:type="dxa"/>
        <w:tblInd w:w="274" w:type="dxa"/>
        <w:tblLayout w:type="fixed"/>
        <w:tblLook w:val="04A0" w:firstRow="1" w:lastRow="0" w:firstColumn="1" w:lastColumn="0" w:noHBand="0" w:noVBand="1"/>
      </w:tblPr>
      <w:tblGrid>
        <w:gridCol w:w="4532"/>
        <w:gridCol w:w="2839"/>
        <w:gridCol w:w="2551"/>
      </w:tblGrid>
      <w:tr>
        <w:tblPrEx/>
        <w:trPr>
          <w:trHeight w:val="1129"/>
        </w:trPr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tcW w:w="45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Сумма займа, BYN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Процентная ставка в месяц</w:t>
            </w:r>
            <w:r>
              <w:rPr>
                <w:rFonts w:ascii="Calibri" w:hAnsi="Calibri" w:eastAsia="Calibri" w:cs="Times New Roman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без НДС, %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Процентная ставка в год</w:t>
            </w:r>
            <w:r>
              <w:rPr>
                <w:rFonts w:ascii="Calibri" w:hAnsi="Calibri" w:eastAsia="Calibri" w:cs="Times New Roman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без НДС, %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tcW w:w="45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283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2-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36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 мес.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2-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36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 xml:space="preserve"> мес.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3"/>
        </w:trPr>
        <w:tc>
          <w:tcPr>
            <w:shd w:val="clear" w:color="auto" w:fill="auto"/>
            <w:tcW w:w="4532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50 руб. 00 коп.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2 0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00 руб.00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83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  <w:t xml:space="preserve">2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  <w:t xml:space="preserve">000 руб. 01 коп.  – 3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  <w:t xml:space="preserve">000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283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228,0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  <w:t xml:space="preserve">3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  <w:t xml:space="preserve">000 руб. 01 коп. – 5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  <w:t xml:space="preserve">000 руб.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192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  <w:t xml:space="preserve">5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  <w:t xml:space="preserve">000 руб. 01 коп. – 10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  <w:t xml:space="preserve">000 руб. 00 коп.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144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  <w:t xml:space="preserve">10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  <w:t xml:space="preserve">000 руб. 01 коп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  <w:t xml:space="preserve">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и более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108,0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</w:tbl>
    <w:p>
      <w:pPr>
        <w:contextualSpacing/>
        <w:ind w:left="284"/>
        <w:jc w:val="both"/>
        <w:spacing w:after="0" w:line="240" w:lineRule="auto"/>
        <w:tabs>
          <w:tab w:val="left" w:pos="993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</w:tabs>
        <w:rPr>
          <w:rFonts w:ascii="Times New Roman" w:hAnsi="Times New Roman" w:eastAsia="Calibri" w:cs="Times New Roman"/>
          <w:b/>
          <w:iCs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b/>
          <w:iCs/>
          <w:sz w:val="24"/>
          <w:szCs w:val="24"/>
          <w14:ligatures w14:val="none"/>
        </w:rPr>
      </w:r>
      <w:r>
        <w:rPr>
          <w:rFonts w:ascii="Times New Roman" w:hAnsi="Times New Roman" w:eastAsia="Calibri" w:cs="Times New Roman"/>
          <w:b/>
          <w:iCs/>
          <w:sz w:val="24"/>
          <w:szCs w:val="24"/>
          <w14:ligatures w14:val="none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14:ligatures w14:val="none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  <w14:ligatures w14:val="none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14:ligatures w14:val="none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  <w14:ligatures w14:val="none"/>
        </w:rPr>
      </w:r>
    </w:p>
    <w:p>
      <w:pPr>
        <w:rPr>
          <w:rFonts w:ascii="Times New Roman" w:hAnsi="Times New Roman" w:eastAsia="Calibri" w:cs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14:ligatures w14:val="none"/>
        </w:rPr>
        <w:br w:type="page" w:clear="all"/>
      </w:r>
      <w:r>
        <w:rPr>
          <w:rFonts w:ascii="Times New Roman" w:hAnsi="Times New Roman" w:eastAsia="Calibri" w:cs="Times New Roman"/>
          <w:b/>
          <w:bCs/>
          <w:sz w:val="24"/>
          <w:szCs w:val="24"/>
          <w14:ligatures w14:val="none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14:ligatures w14:val="none"/>
        </w:rPr>
        <w:t xml:space="preserve">СКИДКИ,</w:t>
      </w:r>
      <w:r>
        <w:rPr>
          <w:rFonts w:ascii="Times New Roman" w:hAnsi="Times New Roman" w:eastAsia="Calibri" w:cs="Times New Roman"/>
          <w:b/>
          <w:bCs/>
          <w:sz w:val="24"/>
          <w:szCs w:val="24"/>
          <w14:ligatures w14:val="none"/>
        </w:rPr>
        <w:t xml:space="preserve"> ДЕЙСТВУЮЩИЕ </w:t>
      </w:r>
      <w:r>
        <w:rPr>
          <w:rFonts w:ascii="Times New Roman" w:hAnsi="Times New Roman" w:eastAsia="Calibri" w:cs="Times New Roman"/>
          <w:b/>
          <w:bCs/>
          <w:sz w:val="24"/>
          <w:szCs w:val="24"/>
          <w14:ligatures w14:val="none"/>
        </w:rPr>
        <w:t xml:space="preserve">ДЛЯ </w:t>
      </w:r>
      <w:r>
        <w:rPr>
          <w:rFonts w:ascii="Times New Roman" w:hAnsi="Times New Roman" w:eastAsia="Calibri" w:cs="Times New Roman"/>
          <w:b/>
          <w:bCs/>
          <w:sz w:val="24"/>
          <w:szCs w:val="24"/>
          <w14:ligatures w14:val="none"/>
        </w:rPr>
        <w:t xml:space="preserve">ОТДЕЛЬНЫХ КАТЕГОРИЙ ЗАЕМЩИКОВ</w:t>
      </w:r>
      <w:r>
        <w:rPr>
          <w:rFonts w:ascii="Times New Roman" w:hAnsi="Times New Roman" w:eastAsia="Calibri" w:cs="Times New Roman"/>
          <w:b/>
          <w:bCs/>
          <w:sz w:val="24"/>
          <w:szCs w:val="24"/>
          <w14:ligatures w14:val="none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b/>
          <w:iCs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b/>
          <w:iCs/>
          <w:sz w:val="24"/>
          <w:szCs w:val="24"/>
          <w14:ligatures w14:val="none"/>
        </w:rPr>
      </w:r>
      <w:r>
        <w:rPr>
          <w:rFonts w:ascii="Times New Roman" w:hAnsi="Times New Roman" w:eastAsia="Calibri" w:cs="Times New Roman"/>
          <w:b/>
          <w:iCs/>
          <w:sz w:val="24"/>
          <w:szCs w:val="24"/>
          <w14:ligatures w14:val="none"/>
        </w:rPr>
      </w:r>
    </w:p>
    <w:p>
      <w:pPr>
        <w:pStyle w:val="702"/>
        <w:numPr>
          <w:ilvl w:val="0"/>
          <w:numId w:val="25"/>
        </w:numPr>
        <w:ind w:left="0"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С 26.10.2023 </w:t>
      </w:r>
      <w:r>
        <w:rPr>
          <w:rFonts w:ascii="Times New Roman" w:hAnsi="Times New Roman"/>
          <w:b/>
          <w:iCs/>
          <w:sz w:val="24"/>
          <w:szCs w:val="24"/>
        </w:rPr>
        <w:t xml:space="preserve">для пенсионеров</w:t>
      </w:r>
      <w:r>
        <w:rPr>
          <w:rFonts w:ascii="Times New Roman" w:hAnsi="Times New Roman"/>
          <w:bCs/>
          <w:iCs/>
          <w:sz w:val="24"/>
          <w:szCs w:val="24"/>
        </w:rPr>
        <w:t xml:space="preserve">, заключающих д</w:t>
      </w:r>
      <w:r>
        <w:rPr>
          <w:rFonts w:ascii="Times New Roman" w:hAnsi="Times New Roman"/>
          <w:bCs/>
          <w:iCs/>
          <w:sz w:val="24"/>
          <w:szCs w:val="24"/>
        </w:rPr>
        <w:t xml:space="preserve">оговор микрозайма под залог изделий из драгоценных металлов и драгоценных камней либо иного движимого имущества, не являющегося изделиями из драгоценных металлов и драгоценных камней, за исключением залогов транспортных средств, действуют пониженные ставки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 xml:space="preserve">- минус 10% от процентных ставок, установленных для ломбардов согласно приложению №2 Правил;</w:t>
      </w:r>
      <w:r>
        <w:rPr>
          <w:rFonts w:ascii="Times New Roman" w:hAnsi="Times New Roman"/>
          <w:bCs/>
          <w:iCs/>
          <w:sz w:val="24"/>
          <w:szCs w:val="24"/>
        </w:rPr>
      </w:r>
    </w:p>
    <w:p>
      <w:pPr>
        <w:pStyle w:val="702"/>
        <w:numPr>
          <w:ilvl w:val="0"/>
          <w:numId w:val="25"/>
        </w:numPr>
        <w:ind w:left="0"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С 01.11.2023 </w:t>
      </w:r>
      <w:r>
        <w:rPr>
          <w:rFonts w:ascii="Times New Roman" w:hAnsi="Times New Roman"/>
          <w:b/>
          <w:iCs/>
          <w:sz w:val="24"/>
          <w:szCs w:val="24"/>
        </w:rPr>
        <w:t xml:space="preserve">для новых клиентов, предъявляющих бонусную карту «Е-плюс»</w:t>
      </w:r>
      <w:r>
        <w:rPr>
          <w:rFonts w:ascii="Times New Roman" w:hAnsi="Times New Roman"/>
          <w:bCs/>
          <w:iCs/>
          <w:sz w:val="24"/>
          <w:szCs w:val="24"/>
        </w:rPr>
        <w:t xml:space="preserve"> ООО</w:t>
      </w:r>
      <w:r>
        <w:rPr>
          <w:rFonts w:ascii="Times New Roman" w:hAnsi="Times New Roman"/>
          <w:bCs/>
          <w:iCs/>
          <w:sz w:val="24"/>
          <w:szCs w:val="24"/>
        </w:rPr>
        <w:t xml:space="preserve"> </w:t>
      </w:r>
      <w:r>
        <w:rPr>
          <w:rFonts w:ascii="Times New Roman" w:hAnsi="Times New Roman"/>
          <w:bCs/>
          <w:iCs/>
          <w:sz w:val="24"/>
          <w:szCs w:val="24"/>
        </w:rPr>
        <w:t xml:space="preserve">«ЕВРОТОРГ», при заключении первого договора действуют пониженные ставки</w:t>
      </w:r>
      <w:r>
        <w:rPr>
          <w:rFonts w:ascii="Times New Roman" w:hAnsi="Times New Roman"/>
          <w:bCs/>
          <w:iCs/>
          <w:sz w:val="24"/>
          <w:szCs w:val="24"/>
        </w:rPr>
      </w:r>
    </w:p>
    <w:p>
      <w:pPr>
        <w:pStyle w:val="702"/>
        <w:numPr>
          <w:ilvl w:val="1"/>
          <w:numId w:val="25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при заключении договора микрозайма под залог изделий из драгоценных металлов и драгоценных камней либо иного д</w:t>
      </w:r>
      <w:r>
        <w:rPr>
          <w:rFonts w:ascii="Times New Roman" w:hAnsi="Times New Roman"/>
          <w:bCs/>
          <w:iCs/>
          <w:sz w:val="24"/>
          <w:szCs w:val="24"/>
        </w:rPr>
        <w:t xml:space="preserve">вижимого имущества, не являющегося изделиями из драгоценных металлов и драгоценных камней, за исключением залогов транспортных средств, действуют пониженные ставки - минус 10% от процентных ставок, установленных для ломбардов согласно приложению №2 Правил;</w:t>
      </w:r>
      <w:r>
        <w:rPr>
          <w:rFonts w:ascii="Times New Roman" w:hAnsi="Times New Roman"/>
          <w:bCs/>
          <w:iCs/>
          <w:sz w:val="24"/>
          <w:szCs w:val="24"/>
        </w:rPr>
      </w:r>
    </w:p>
    <w:p>
      <w:pPr>
        <w:pStyle w:val="702"/>
        <w:numPr>
          <w:ilvl w:val="1"/>
          <w:numId w:val="25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при заключении договора микрозайма под залог транспортных средств действуют пониженные ставки - минус 20% от процентных ставок, установленных для ломбардов согласно приложению №3 Правил.</w:t>
      </w:r>
      <w:r>
        <w:rPr>
          <w:rFonts w:ascii="Times New Roman" w:hAnsi="Times New Roman"/>
          <w:bCs/>
          <w:iCs/>
          <w:sz w:val="24"/>
          <w:szCs w:val="24"/>
        </w:rPr>
      </w:r>
    </w:p>
    <w:p>
      <w:pPr>
        <w:pStyle w:val="702"/>
        <w:numPr>
          <w:ilvl w:val="0"/>
          <w:numId w:val="25"/>
        </w:numPr>
        <w:ind w:left="0"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Скидки, действующие по разным категориям, не суммируются. </w:t>
      </w:r>
      <w:r>
        <w:rPr>
          <w:rFonts w:ascii="Times New Roman" w:hAnsi="Times New Roman"/>
          <w:bCs/>
          <w:iCs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pacing w:val="-4"/>
          <w:sz w:val="26"/>
          <w:szCs w:val="26"/>
          <w:lang w:val="ru-RU"/>
        </w:rPr>
      </w:pPr>
      <w:r>
        <w:rPr>
          <w:rFonts w:ascii="Times New Roman" w:hAnsi="Times New Roman" w:cs="Times New Roman"/>
          <w:spacing w:val="-4"/>
          <w:sz w:val="26"/>
          <w:szCs w:val="26"/>
          <w:lang w:val="ru-RU"/>
        </w:rPr>
      </w:r>
      <w:r>
        <w:rPr>
          <w:rFonts w:ascii="Times New Roman" w:hAnsi="Times New Roman" w:cs="Times New Roman"/>
          <w:spacing w:val="-4"/>
          <w:sz w:val="26"/>
          <w:szCs w:val="26"/>
          <w:lang w:val="ru-RU"/>
        </w:rPr>
      </w:r>
    </w:p>
    <w:p>
      <w:pPr>
        <w:jc w:val="both"/>
        <w:rPr>
          <w:rFonts w:ascii="Times New Roman" w:hAnsi="Times New Roman" w:cs="Times New Roman"/>
          <w:spacing w:val="-4"/>
          <w:sz w:val="26"/>
          <w:szCs w:val="26"/>
          <w:lang w:val="ru-RU"/>
        </w:rPr>
      </w:pPr>
      <w:r>
        <w:rPr>
          <w:rFonts w:ascii="Times New Roman" w:hAnsi="Times New Roman" w:cs="Times New Roman"/>
          <w:spacing w:val="-4"/>
          <w:sz w:val="26"/>
          <w:szCs w:val="26"/>
          <w:lang w:val="ru-RU"/>
        </w:rPr>
      </w:r>
      <w:r>
        <w:rPr>
          <w:rFonts w:ascii="Times New Roman" w:hAnsi="Times New Roman" w:cs="Times New Roman"/>
          <w:spacing w:val="-4"/>
          <w:sz w:val="26"/>
          <w:szCs w:val="26"/>
          <w:lang w:val="ru-RU"/>
        </w:rPr>
      </w:r>
    </w:p>
    <w:p>
      <w:pPr>
        <w:jc w:val="both"/>
        <w:rPr>
          <w:rFonts w:ascii="Times New Roman" w:hAnsi="Times New Roman" w:cs="Times New Roman"/>
          <w:spacing w:val="-4"/>
          <w:sz w:val="26"/>
          <w:szCs w:val="26"/>
          <w:lang w:val="ru-RU"/>
        </w:rPr>
      </w:pPr>
      <w:r>
        <w:rPr>
          <w:rFonts w:ascii="Times New Roman" w:hAnsi="Times New Roman" w:cs="Times New Roman"/>
          <w:spacing w:val="-4"/>
          <w:sz w:val="26"/>
          <w:szCs w:val="26"/>
          <w:lang w:val="ru-RU"/>
        </w:rPr>
      </w:r>
      <w:r>
        <w:rPr>
          <w:rFonts w:ascii="Times New Roman" w:hAnsi="Times New Roman" w:cs="Times New Roman"/>
          <w:spacing w:val="-4"/>
          <w:sz w:val="26"/>
          <w:szCs w:val="26"/>
          <w:lang w:val="ru-RU"/>
        </w:rPr>
      </w:r>
    </w:p>
    <w:p>
      <w:pPr>
        <w:jc w:val="both"/>
        <w:rPr>
          <w:rFonts w:ascii="Times New Roman" w:hAnsi="Times New Roman" w:cs="Times New Roman"/>
          <w:spacing w:val="-4"/>
          <w:sz w:val="26"/>
          <w:szCs w:val="26"/>
          <w:lang w:val="ru-RU"/>
        </w:rPr>
      </w:pPr>
      <w:r>
        <w:rPr>
          <w:rFonts w:ascii="Times New Roman" w:hAnsi="Times New Roman" w:eastAsia="Calibri" w:cs="Times New Roman"/>
          <w:b/>
          <w:spacing w:val="-4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2308860</wp:posOffset>
                </wp:positionH>
                <wp:positionV relativeFrom="paragraph">
                  <wp:posOffset>11430</wp:posOffset>
                </wp:positionV>
                <wp:extent cx="2065020" cy="1627505"/>
                <wp:effectExtent l="38100" t="0" r="30480" b="29845"/>
                <wp:wrapNone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2065020" cy="162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50800" dist="50800" dir="5400000" algn="ctr" rotWithShape="0">
                            <a:srgbClr val="000000">
                              <a:alpha val="0"/>
                            </a:srgbClr>
                          </a:outerShdw>
                        </a:effec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9264;o:allowoverlap:true;o:allowincell:true;mso-position-horizontal-relative:text;margin-left:181.80pt;mso-position-horizontal:absolute;mso-position-vertical-relative:text;margin-top:0.90pt;mso-position-vertical:absolute;width:162.60pt;height:128.15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  <w:spacing w:val="-4"/>
          <w:sz w:val="26"/>
          <w:szCs w:val="26"/>
          <w:lang w:val="ru-RU"/>
        </w:rPr>
      </w:r>
    </w:p>
    <w:p>
      <w:pPr>
        <w:jc w:val="both"/>
        <w:rPr>
          <w:rFonts w:ascii="Times New Roman" w:hAnsi="Times New Roman" w:cs="Times New Roman"/>
          <w:spacing w:val="-4"/>
          <w:sz w:val="26"/>
          <w:szCs w:val="26"/>
          <w:lang w:val="ru-RU"/>
        </w:rPr>
      </w:pPr>
      <w:r>
        <w:rPr>
          <w:rFonts w:ascii="Times New Roman" w:hAnsi="Times New Roman" w:cs="Times New Roman"/>
          <w:spacing w:val="-4"/>
          <w:sz w:val="26"/>
          <w:szCs w:val="26"/>
          <w:lang w:val="ru-RU"/>
        </w:rPr>
      </w:r>
      <w:r>
        <w:rPr>
          <w:rFonts w:ascii="Times New Roman" w:hAnsi="Times New Roman" w:cs="Times New Roman"/>
          <w:spacing w:val="-4"/>
          <w:sz w:val="26"/>
          <w:szCs w:val="26"/>
          <w:lang w:val="ru-RU"/>
        </w:rPr>
      </w:r>
    </w:p>
    <w:tbl>
      <w:tblPr>
        <w:tblStyle w:val="68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blPrEx/>
        <w:trPr>
          <w:trHeight w:val="68"/>
        </w:trPr>
        <w:tc>
          <w:tcPr>
            <w:tcW w:w="467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pacing w:val="-4"/>
                <w:sz w:val="26"/>
                <w:szCs w:val="26"/>
                <w:lang w:val="ru-RU"/>
              </w:rPr>
              <w:t xml:space="preserve">Директор ООО «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  <w:lang w:val="ru-RU"/>
              </w:rPr>
              <w:t xml:space="preserve">ЕвроЛомбард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  <w:lang w:val="ru-RU"/>
              </w:rPr>
              <w:t xml:space="preserve">»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  <w:lang w:val="ru-RU"/>
              </w:rPr>
            </w:r>
          </w:p>
        </w:tc>
        <w:tc>
          <w:tcPr>
            <w:tcW w:w="4673" w:type="dxa"/>
            <w:textDirection w:val="lrTb"/>
            <w:noWrap w:val="false"/>
          </w:tcPr>
          <w:p>
            <w:pPr>
              <w:ind w:left="2158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pacing w:val="-4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  <w:lang w:val="ru-RU"/>
              </w:rPr>
              <w:t xml:space="preserve">Вилис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  <w:lang w:val="ru-RU"/>
              </w:rPr>
              <w:t xml:space="preserve">Юзанс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  <w:lang w:val="ru-RU"/>
              </w:rPr>
            </w:r>
          </w:p>
        </w:tc>
      </w:tr>
    </w:tbl>
    <w:p>
      <w:pPr>
        <w:jc w:val="both"/>
        <w:rPr>
          <w:rFonts w:ascii="Times New Roman" w:hAnsi="Times New Roman" w:cs="Times New Roman"/>
          <w:spacing w:val="-4"/>
          <w:sz w:val="26"/>
          <w:szCs w:val="26"/>
          <w:lang w:val="ru-RU"/>
        </w:rPr>
      </w:pPr>
      <w:r>
        <w:rPr>
          <w:rFonts w:ascii="Times New Roman" w:hAnsi="Times New Roman" w:cs="Times New Roman"/>
          <w:spacing w:val="-4"/>
          <w:sz w:val="26"/>
          <w:szCs w:val="26"/>
          <w:lang w:val="ru-RU"/>
        </w:rPr>
      </w:r>
      <w:r>
        <w:rPr>
          <w:rFonts w:ascii="Times New Roman" w:hAnsi="Times New Roman" w:cs="Times New Roman"/>
          <w:spacing w:val="-4"/>
          <w:sz w:val="26"/>
          <w:szCs w:val="26"/>
          <w:lang w:val="ru-RU"/>
        </w:rPr>
      </w:r>
    </w:p>
    <w:sectPr>
      <w:footnotePr/>
      <w:endnotePr/>
      <w:type w:val="nextPage"/>
      <w:pgSz w:w="11906" w:h="16838" w:orient="portrait"/>
      <w:pgMar w:top="907" w:right="567" w:bottom="567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ourier New">
    <w:panose1 w:val="02070309020205020404"/>
  </w:font>
  <w:font w:name="Times New Roman">
    <w:panose1 w:val="02020603050405020304"/>
  </w:font>
  <w:font w:name="Cambria">
    <w:panose1 w:val="02040803050406030204"/>
  </w:font>
  <w:font w:name="Wingdings">
    <w:panose1 w:val="05010000000000000000"/>
  </w:font>
  <w:font w:name="Liberation Sans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1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5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 w:ascii="Calibri" w:hAnsi="Calibri" w:eastAsia="Calibri"/>
        <w:sz w:val="22"/>
      </w:rPr>
    </w:lvl>
    <w:lvl w:ilvl="1">
      <w:start w:val="1"/>
      <w:numFmt w:val="decimal"/>
      <w:isLgl w:val="false"/>
      <w:suff w:val="tab"/>
      <w:lvlText w:val="%1.%2"/>
      <w:lvlJc w:val="left"/>
      <w:pPr>
        <w:ind w:left="1080" w:hanging="360"/>
      </w:pPr>
      <w:rPr>
        <w:rFonts w:hint="default" w:ascii="Calibri" w:hAnsi="Calibri" w:eastAsia="Calibri"/>
        <w:sz w:val="22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60" w:hanging="720"/>
      </w:pPr>
      <w:rPr>
        <w:rFonts w:hint="default" w:ascii="Calibri" w:hAnsi="Calibri" w:eastAsia="Calibri"/>
        <w:sz w:val="22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880" w:hanging="720"/>
      </w:pPr>
      <w:rPr>
        <w:rFonts w:hint="default" w:ascii="Calibri" w:hAnsi="Calibri" w:eastAsia="Calibri"/>
        <w:sz w:val="22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60" w:hanging="1080"/>
      </w:pPr>
      <w:rPr>
        <w:rFonts w:hint="default" w:ascii="Calibri" w:hAnsi="Calibri" w:eastAsia="Calibri"/>
        <w:sz w:val="22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680" w:hanging="1080"/>
      </w:pPr>
      <w:rPr>
        <w:rFonts w:hint="default" w:ascii="Calibri" w:hAnsi="Calibri" w:eastAsia="Calibri"/>
        <w:sz w:val="22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760" w:hanging="1440"/>
      </w:pPr>
      <w:rPr>
        <w:rFonts w:hint="default" w:ascii="Calibri" w:hAnsi="Calibri" w:eastAsia="Calibri"/>
        <w:sz w:val="22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480" w:hanging="1440"/>
      </w:pPr>
      <w:rPr>
        <w:rFonts w:hint="default" w:ascii="Calibri" w:hAnsi="Calibri" w:eastAsia="Calibri"/>
        <w:sz w:val="22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560" w:hanging="1800"/>
      </w:pPr>
      <w:rPr>
        <w:rFonts w:hint="default" w:ascii="Calibri" w:hAnsi="Calibri" w:eastAsia="Calibri"/>
        <w:sz w:val="22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855" w:hanging="72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11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3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5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7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9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1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3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5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7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2234" w:hanging="390"/>
      </w:pPr>
      <w:rPr>
        <w:rFonts w:hint="default"/>
        <w:b/>
        <w:bCs/>
      </w:rPr>
    </w:lvl>
    <w:lvl w:ilvl="1">
      <w:start w:val="1"/>
      <w:numFmt w:val="decimal"/>
      <w:isLgl w:val="false"/>
      <w:suff w:val="tab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2234" w:hanging="390"/>
      </w:pPr>
      <w:rPr>
        <w:rFonts w:hint="default"/>
        <w:b/>
        <w:bCs/>
      </w:rPr>
    </w:lvl>
    <w:lvl w:ilvl="1">
      <w:start w:val="1"/>
      <w:numFmt w:val="decimal"/>
      <w:isLgl w:val="false"/>
      <w:suff w:val="tab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isLgl w:val="false"/>
      <w:suff w:val="tab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63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35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07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79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1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23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95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7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395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□"/>
      <w:lvlJc w:val="left"/>
      <w:pPr>
        <w:ind w:left="720" w:hanging="360"/>
      </w:pPr>
      <w:rPr>
        <w:rFonts w:hint="default"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0"/>
  </w:num>
  <w:num w:numId="2">
    <w:abstractNumId w:val="7"/>
  </w:num>
  <w:num w:numId="3">
    <w:abstractNumId w:val="1"/>
  </w:num>
  <w:num w:numId="4">
    <w:abstractNumId w:val="15"/>
  </w:num>
  <w:num w:numId="5">
    <w:abstractNumId w:val="12"/>
  </w:num>
  <w:num w:numId="6">
    <w:abstractNumId w:val="0"/>
  </w:num>
  <w:num w:numId="7">
    <w:abstractNumId w:val="5"/>
  </w:num>
  <w:num w:numId="8">
    <w:abstractNumId w:val="14"/>
  </w:num>
  <w:num w:numId="9">
    <w:abstractNumId w:val="2"/>
  </w:num>
  <w:num w:numId="10">
    <w:abstractNumId w:val="9"/>
  </w:num>
  <w:num w:numId="11">
    <w:abstractNumId w:val="18"/>
  </w:num>
  <w:num w:numId="12">
    <w:abstractNumId w:val="6"/>
  </w:num>
  <w:num w:numId="13">
    <w:abstractNumId w:val="16"/>
  </w:num>
  <w:num w:numId="14">
    <w:abstractNumId w:val="11"/>
  </w:num>
  <w:num w:numId="15">
    <w:abstractNumId w:val="25"/>
  </w:num>
  <w:num w:numId="16">
    <w:abstractNumId w:val="24"/>
  </w:num>
  <w:num w:numId="17">
    <w:abstractNumId w:val="19"/>
  </w:num>
  <w:num w:numId="18">
    <w:abstractNumId w:val="10"/>
  </w:num>
  <w:num w:numId="19">
    <w:abstractNumId w:val="26"/>
  </w:num>
  <w:num w:numId="20">
    <w:abstractNumId w:val="4"/>
  </w:num>
  <w:num w:numId="21">
    <w:abstractNumId w:val="22"/>
  </w:num>
  <w:num w:numId="22">
    <w:abstractNumId w:val="13"/>
  </w:num>
  <w:num w:numId="23">
    <w:abstractNumId w:val="3"/>
  </w:num>
  <w:num w:numId="24">
    <w:abstractNumId w:val="8"/>
  </w:num>
  <w:num w:numId="25">
    <w:abstractNumId w:val="21"/>
  </w:num>
  <w:num w:numId="26">
    <w:abstractNumId w:val="23"/>
  </w:num>
  <w:num w:numId="27">
    <w:abstractNumId w:val="17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677"/>
    <w:link w:val="675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677"/>
    <w:link w:val="67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74"/>
    <w:next w:val="674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77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74"/>
    <w:next w:val="674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77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74"/>
    <w:next w:val="674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77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74"/>
    <w:next w:val="674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77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74"/>
    <w:next w:val="674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77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74"/>
    <w:next w:val="674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77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74"/>
    <w:next w:val="674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77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74"/>
    <w:next w:val="674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77"/>
    <w:link w:val="35"/>
    <w:uiPriority w:val="10"/>
    <w:rPr>
      <w:sz w:val="48"/>
      <w:szCs w:val="48"/>
    </w:rPr>
  </w:style>
  <w:style w:type="paragraph" w:styleId="37">
    <w:name w:val="Subtitle"/>
    <w:basedOn w:val="674"/>
    <w:next w:val="674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77"/>
    <w:link w:val="37"/>
    <w:uiPriority w:val="11"/>
    <w:rPr>
      <w:sz w:val="24"/>
      <w:szCs w:val="24"/>
    </w:rPr>
  </w:style>
  <w:style w:type="paragraph" w:styleId="39">
    <w:name w:val="Quote"/>
    <w:basedOn w:val="674"/>
    <w:next w:val="674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74"/>
    <w:next w:val="674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character" w:styleId="44">
    <w:name w:val="Header Char"/>
    <w:basedOn w:val="677"/>
    <w:link w:val="691"/>
    <w:uiPriority w:val="99"/>
  </w:style>
  <w:style w:type="character" w:styleId="46">
    <w:name w:val="Footer Char"/>
    <w:basedOn w:val="677"/>
    <w:link w:val="693"/>
    <w:uiPriority w:val="99"/>
  </w:style>
  <w:style w:type="paragraph" w:styleId="47">
    <w:name w:val="Caption"/>
    <w:basedOn w:val="674"/>
    <w:next w:val="674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77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6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7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149">
    <w:name w:val="List Table 7 Colorful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153">
    <w:name w:val="List Table 7 Colorful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6">
    <w:name w:val="Lined - Accent 2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0">
    <w:name w:val="Lined - Accent 6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3">
    <w:name w:val="Bordered &amp; Lined - Accent 2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7">
    <w:name w:val="Bordered &amp; Lined - Accent 6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674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77"/>
    <w:uiPriority w:val="99"/>
    <w:unhideWhenUsed/>
    <w:rPr>
      <w:vertAlign w:val="superscript"/>
    </w:rPr>
  </w:style>
  <w:style w:type="paragraph" w:styleId="179">
    <w:name w:val="endnote text"/>
    <w:basedOn w:val="674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77"/>
    <w:uiPriority w:val="99"/>
    <w:semiHidden/>
    <w:unhideWhenUsed/>
    <w:rPr>
      <w:vertAlign w:val="superscript"/>
    </w:rPr>
  </w:style>
  <w:style w:type="paragraph" w:styleId="182">
    <w:name w:val="toc 1"/>
    <w:basedOn w:val="674"/>
    <w:next w:val="674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74"/>
    <w:next w:val="674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74"/>
    <w:next w:val="674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74"/>
    <w:next w:val="674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74"/>
    <w:next w:val="674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74"/>
    <w:next w:val="674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74"/>
    <w:next w:val="674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74"/>
    <w:next w:val="674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74"/>
    <w:next w:val="674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74"/>
    <w:next w:val="674"/>
    <w:uiPriority w:val="99"/>
    <w:unhideWhenUsed/>
    <w:pPr>
      <w:spacing w:after="0" w:afterAutospacing="0"/>
    </w:pPr>
  </w:style>
  <w:style w:type="paragraph" w:styleId="674" w:default="1">
    <w:name w:val="Normal"/>
    <w:qFormat/>
  </w:style>
  <w:style w:type="paragraph" w:styleId="675">
    <w:name w:val="Heading 1"/>
    <w:basedOn w:val="674"/>
    <w:next w:val="674"/>
    <w:link w:val="681"/>
    <w:uiPriority w:val="9"/>
    <w:qFormat/>
    <w:pPr>
      <w:keepNext/>
      <w:spacing w:before="240" w:after="60" w:line="276" w:lineRule="auto"/>
      <w:outlineLvl w:val="0"/>
    </w:pPr>
    <w:rPr>
      <w:rFonts w:ascii="Cambria" w:hAnsi="Cambria" w:eastAsia="Times New Roman" w:cs="Times New Roman"/>
      <w:b/>
      <w:bCs/>
      <w:sz w:val="32"/>
      <w:szCs w:val="32"/>
      <w14:ligatures w14:val="none"/>
    </w:rPr>
  </w:style>
  <w:style w:type="paragraph" w:styleId="676">
    <w:name w:val="Heading 2"/>
    <w:basedOn w:val="674"/>
    <w:link w:val="682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14:ligatures w14:val="none"/>
    </w:rPr>
  </w:style>
  <w:style w:type="character" w:styleId="677" w:default="1">
    <w:name w:val="Default Paragraph Font"/>
    <w:uiPriority w:val="1"/>
    <w:semiHidden/>
    <w:unhideWhenUsed/>
  </w:style>
  <w:style w:type="table" w:styleId="67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9" w:default="1">
    <w:name w:val="No List"/>
    <w:uiPriority w:val="99"/>
    <w:semiHidden/>
    <w:unhideWhenUsed/>
  </w:style>
  <w:style w:type="table" w:styleId="680">
    <w:name w:val="Table Grid"/>
    <w:basedOn w:val="678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81" w:customStyle="1">
    <w:name w:val="Заголовок 1 Знак"/>
    <w:basedOn w:val="677"/>
    <w:link w:val="675"/>
    <w:uiPriority w:val="9"/>
    <w:rPr>
      <w:rFonts w:ascii="Cambria" w:hAnsi="Cambria" w:eastAsia="Times New Roman" w:cs="Times New Roman"/>
      <w:b/>
      <w:bCs/>
      <w:sz w:val="32"/>
      <w:szCs w:val="32"/>
      <w14:ligatures w14:val="none"/>
    </w:rPr>
  </w:style>
  <w:style w:type="character" w:styleId="682" w:customStyle="1">
    <w:name w:val="Заголовок 2 Знак"/>
    <w:basedOn w:val="677"/>
    <w:link w:val="676"/>
    <w:uiPriority w:val="9"/>
    <w:rPr>
      <w:rFonts w:ascii="Times New Roman" w:hAnsi="Times New Roman" w:eastAsia="Times New Roman" w:cs="Times New Roman"/>
      <w:b/>
      <w:bCs/>
      <w:sz w:val="36"/>
      <w:szCs w:val="36"/>
      <w14:ligatures w14:val="none"/>
    </w:rPr>
  </w:style>
  <w:style w:type="numbering" w:styleId="683" w:customStyle="1">
    <w:name w:val="Нет списка1"/>
    <w:next w:val="679"/>
    <w:uiPriority w:val="99"/>
    <w:semiHidden/>
    <w:unhideWhenUsed/>
  </w:style>
  <w:style w:type="paragraph" w:styleId="684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val="ru-RU" w:eastAsia="ru-RU"/>
      <w14:ligatures w14:val="none"/>
    </w:rPr>
  </w:style>
  <w:style w:type="paragraph" w:styleId="685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bCs/>
      <w:lang w:val="ru-RU" w:eastAsia="ru-RU"/>
      <w14:ligatures w14:val="none"/>
    </w:rPr>
  </w:style>
  <w:style w:type="character" w:styleId="686" w:customStyle="1">
    <w:name w:val="apple-converted-space"/>
    <w:basedOn w:val="677"/>
  </w:style>
  <w:style w:type="paragraph" w:styleId="687" w:customStyle="1">
    <w:name w:val="ConsPlusNormal"/>
    <w:pPr>
      <w:spacing w:after="0" w:line="240" w:lineRule="auto"/>
    </w:pPr>
    <w:rPr>
      <w:rFonts w:ascii="Arial" w:hAnsi="Arial" w:eastAsia="Calibri" w:cs="Arial"/>
      <w:sz w:val="20"/>
      <w:szCs w:val="20"/>
      <w:lang w:val="ru-RU" w:eastAsia="ru-RU"/>
      <w14:ligatures w14:val="none"/>
    </w:rPr>
  </w:style>
  <w:style w:type="character" w:styleId="688" w:customStyle="1">
    <w:name w:val="w"/>
    <w:basedOn w:val="677"/>
  </w:style>
  <w:style w:type="character" w:styleId="689">
    <w:name w:val="Strong"/>
    <w:uiPriority w:val="22"/>
    <w:qFormat/>
    <w:rPr>
      <w:b/>
      <w:bCs/>
    </w:rPr>
  </w:style>
  <w:style w:type="paragraph" w:styleId="690">
    <w:name w:val="Normal (Web)"/>
    <w:basedOn w:val="674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/>
      <w14:ligatures w14:val="none"/>
    </w:rPr>
  </w:style>
  <w:style w:type="paragraph" w:styleId="691">
    <w:name w:val="Header"/>
    <w:basedOn w:val="674"/>
    <w:link w:val="692"/>
    <w:uiPriority w:val="99"/>
    <w:unhideWhenUsed/>
    <w:pPr>
      <w:spacing w:after="200" w:line="276" w:lineRule="auto"/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14:ligatures w14:val="none"/>
    </w:rPr>
  </w:style>
  <w:style w:type="character" w:styleId="692" w:customStyle="1">
    <w:name w:val="Верхний колонтитул Знак"/>
    <w:basedOn w:val="677"/>
    <w:link w:val="691"/>
    <w:uiPriority w:val="99"/>
    <w:rPr>
      <w:rFonts w:ascii="Calibri" w:hAnsi="Calibri" w:eastAsia="Calibri" w:cs="Times New Roman"/>
      <w14:ligatures w14:val="none"/>
    </w:rPr>
  </w:style>
  <w:style w:type="paragraph" w:styleId="693">
    <w:name w:val="Footer"/>
    <w:basedOn w:val="674"/>
    <w:link w:val="694"/>
    <w:uiPriority w:val="99"/>
    <w:unhideWhenUsed/>
    <w:pPr>
      <w:spacing w:after="200" w:line="276" w:lineRule="auto"/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14:ligatures w14:val="none"/>
    </w:rPr>
  </w:style>
  <w:style w:type="character" w:styleId="694" w:customStyle="1">
    <w:name w:val="Нижний колонтитул Знак"/>
    <w:basedOn w:val="677"/>
    <w:link w:val="693"/>
    <w:uiPriority w:val="99"/>
    <w:rPr>
      <w:rFonts w:ascii="Calibri" w:hAnsi="Calibri" w:eastAsia="Calibri" w:cs="Times New Roman"/>
      <w14:ligatures w14:val="none"/>
    </w:rPr>
  </w:style>
  <w:style w:type="character" w:styleId="695">
    <w:name w:val="annotation reference"/>
    <w:uiPriority w:val="99"/>
    <w:semiHidden/>
    <w:unhideWhenUsed/>
    <w:rPr>
      <w:sz w:val="16"/>
      <w:szCs w:val="16"/>
    </w:rPr>
  </w:style>
  <w:style w:type="paragraph" w:styleId="696">
    <w:name w:val="annotation text"/>
    <w:basedOn w:val="674"/>
    <w:link w:val="697"/>
    <w:uiPriority w:val="99"/>
    <w:unhideWhenUsed/>
    <w:pPr>
      <w:spacing w:after="200" w:line="276" w:lineRule="auto"/>
    </w:pPr>
    <w:rPr>
      <w:rFonts w:ascii="Calibri" w:hAnsi="Calibri" w:eastAsia="Calibri" w:cs="Times New Roman"/>
      <w:sz w:val="20"/>
      <w:szCs w:val="20"/>
      <w14:ligatures w14:val="none"/>
    </w:rPr>
  </w:style>
  <w:style w:type="character" w:styleId="697" w:customStyle="1">
    <w:name w:val="Текст примечания Знак"/>
    <w:basedOn w:val="677"/>
    <w:link w:val="696"/>
    <w:uiPriority w:val="99"/>
    <w:rPr>
      <w:rFonts w:ascii="Calibri" w:hAnsi="Calibri" w:eastAsia="Calibri" w:cs="Times New Roman"/>
      <w:sz w:val="20"/>
      <w:szCs w:val="20"/>
      <w14:ligatures w14:val="none"/>
    </w:rPr>
  </w:style>
  <w:style w:type="paragraph" w:styleId="698">
    <w:name w:val="annotation subject"/>
    <w:basedOn w:val="696"/>
    <w:next w:val="696"/>
    <w:link w:val="699"/>
    <w:uiPriority w:val="99"/>
    <w:semiHidden/>
    <w:unhideWhenUsed/>
    <w:rPr>
      <w:b/>
      <w:bCs/>
    </w:rPr>
  </w:style>
  <w:style w:type="character" w:styleId="699" w:customStyle="1">
    <w:name w:val="Тема примечания Знак"/>
    <w:basedOn w:val="697"/>
    <w:link w:val="698"/>
    <w:uiPriority w:val="99"/>
    <w:semiHidden/>
    <w:rPr>
      <w:rFonts w:ascii="Calibri" w:hAnsi="Calibri" w:eastAsia="Calibri" w:cs="Times New Roman"/>
      <w:b/>
      <w:bCs/>
      <w:sz w:val="20"/>
      <w:szCs w:val="20"/>
      <w14:ligatures w14:val="none"/>
    </w:rPr>
  </w:style>
  <w:style w:type="paragraph" w:styleId="700">
    <w:name w:val="Balloon Text"/>
    <w:basedOn w:val="674"/>
    <w:link w:val="701"/>
    <w:uiPriority w:val="99"/>
    <w:semiHidden/>
    <w:unhideWhenUsed/>
    <w:pPr>
      <w:spacing w:after="0" w:line="240" w:lineRule="auto"/>
    </w:pPr>
    <w:rPr>
      <w:rFonts w:ascii="Tahoma" w:hAnsi="Tahoma" w:eastAsia="Calibri" w:cs="Times New Roman"/>
      <w:sz w:val="16"/>
      <w:szCs w:val="16"/>
      <w14:ligatures w14:val="none"/>
    </w:rPr>
  </w:style>
  <w:style w:type="character" w:styleId="701" w:customStyle="1">
    <w:name w:val="Текст выноски Знак"/>
    <w:basedOn w:val="677"/>
    <w:link w:val="700"/>
    <w:uiPriority w:val="99"/>
    <w:semiHidden/>
    <w:rPr>
      <w:rFonts w:ascii="Tahoma" w:hAnsi="Tahoma" w:eastAsia="Calibri" w:cs="Times New Roman"/>
      <w:sz w:val="16"/>
      <w:szCs w:val="16"/>
      <w14:ligatures w14:val="none"/>
    </w:rPr>
  </w:style>
  <w:style w:type="paragraph" w:styleId="702">
    <w:name w:val="List Paragraph"/>
    <w:basedOn w:val="674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  <w:lang w:val="ru-RU"/>
      <w14:ligatures w14:val="none"/>
    </w:rPr>
  </w:style>
  <w:style w:type="paragraph" w:styleId="703" w:customStyle="1">
    <w:name w:val="ConsPlusCell"/>
    <w:uiPriority w:val="99"/>
    <w:pPr>
      <w:spacing w:after="0" w:line="240" w:lineRule="auto"/>
    </w:pPr>
    <w:rPr>
      <w:rFonts w:ascii="Times New Roman" w:hAnsi="Times New Roman" w:eastAsia="Calibri" w:cs="Times New Roman"/>
      <w:sz w:val="26"/>
      <w:szCs w:val="26"/>
      <w:lang w:val="ru-RU" w:eastAsia="ru-RU"/>
      <w14:ligatures w14:val="none"/>
    </w:rPr>
  </w:style>
  <w:style w:type="character" w:styleId="704">
    <w:name w:val="Hyperlink"/>
    <w:uiPriority w:val="99"/>
    <w:unhideWhenUsed/>
    <w:rPr>
      <w:color w:val="0000ff"/>
      <w:u w:val="single"/>
    </w:rPr>
  </w:style>
  <w:style w:type="character" w:styleId="705" w:customStyle="1">
    <w:name w:val="smmarg"/>
  </w:style>
  <w:style w:type="paragraph" w:styleId="706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val="ru-RU" w:eastAsia="ru-RU"/>
      <w14:ligatures w14:val="none"/>
    </w:rPr>
  </w:style>
  <w:style w:type="paragraph" w:styleId="707">
    <w:name w:val="Revision"/>
    <w:hidden/>
    <w:uiPriority w:val="99"/>
    <w:semiHidden/>
    <w:pPr>
      <w:spacing w:after="0" w:line="240" w:lineRule="auto"/>
    </w:pPr>
    <w:rPr>
      <w:lang w:val="ru-RU"/>
    </w:rPr>
  </w:style>
  <w:style w:type="character" w:styleId="708">
    <w:name w:val="Unresolved Mention"/>
    <w:basedOn w:val="677"/>
    <w:uiPriority w:val="99"/>
    <w:semiHidden/>
    <w:unhideWhenUsed/>
    <w:rPr>
      <w:color w:val="605e5c"/>
      <w:shd w:val="clear" w:color="auto" w:fill="e1dfdd"/>
    </w:rPr>
  </w:style>
  <w:style w:type="paragraph" w:styleId="709" w:customStyle="1">
    <w:name w:val="p-normal"/>
    <w:basedOn w:val="67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/>
      <w14:ligatures w14:val="none"/>
    </w:rPr>
  </w:style>
  <w:style w:type="character" w:styleId="710" w:customStyle="1">
    <w:name w:val="h-normal"/>
    <w:basedOn w:val="677"/>
  </w:style>
  <w:style w:type="character" w:styleId="711" w:customStyle="1">
    <w:name w:val="word-wrapper"/>
    <w:basedOn w:val="677"/>
  </w:style>
  <w:style w:type="character" w:styleId="712" w:customStyle="1">
    <w:name w:val="fake-non-breaking-space"/>
    <w:basedOn w:val="677"/>
  </w:style>
  <w:style w:type="character" w:styleId="713" w:customStyle="1">
    <w:name w:val="color__ff00ff"/>
    <w:basedOn w:val="677"/>
  </w:style>
  <w:style w:type="character" w:styleId="714" w:customStyle="1">
    <w:name w:val="color__0000ff"/>
    <w:basedOn w:val="677"/>
  </w:style>
  <w:style w:type="paragraph" w:styleId="715" w:customStyle="1">
    <w:name w:val="newncpi"/>
    <w:basedOn w:val="67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consultantplus://offline/ref=E9B378B17D08C443E39CDD9A15CD7811F62412B8CDFE3ECB04DEA084A57061EF92D7DE035047CF3049D2B963EA17fBJ" TargetMode="External"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Шидловский</dc:creator>
  <cp:keywords/>
  <dc:description/>
  <cp:lastModifiedBy>Владимир Мшар</cp:lastModifiedBy>
  <cp:revision>3</cp:revision>
  <dcterms:created xsi:type="dcterms:W3CDTF">2025-10-29T10:30:00Z</dcterms:created>
  <dcterms:modified xsi:type="dcterms:W3CDTF">2025-11-21T13:47:05Z</dcterms:modified>
</cp:coreProperties>
</file>